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outlineLvl w:val="0"/>
        <w:rPr>
          <w:rFonts w:eastAsiaTheme="minorEastAsia"/>
          <w:b/>
          <w:sz w:val="32"/>
          <w:szCs w:val="32"/>
          <w:lang w:eastAsia="zh-CN"/>
        </w:rPr>
      </w:pPr>
      <w:bookmarkStart w:id="0" w:name="_GoBack"/>
      <w:bookmarkEnd w:id="0"/>
      <w:r>
        <w:rPr>
          <w:b/>
          <w:sz w:val="32"/>
          <w:szCs w:val="32"/>
          <w:lang w:eastAsia="zh-CN"/>
        </w:rPr>
        <w:t>《</w:t>
      </w:r>
      <w:r>
        <w:rPr>
          <w:rFonts w:hint="eastAsia"/>
          <w:b/>
          <w:sz w:val="32"/>
          <w:szCs w:val="32"/>
          <w:lang w:eastAsia="zh-CN"/>
        </w:rPr>
        <w:t>食品营养与健康</w:t>
      </w:r>
      <w:r>
        <w:rPr>
          <w:b/>
          <w:sz w:val="32"/>
          <w:szCs w:val="32"/>
          <w:lang w:eastAsia="zh-CN"/>
        </w:rPr>
        <w:t>》课程教学大纲</w:t>
      </w:r>
    </w:p>
    <w:tbl>
      <w:tblPr>
        <w:tblStyle w:val="13"/>
        <w:tblW w:w="9657" w:type="dxa"/>
        <w:jc w:val="center"/>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60"/>
        <w:gridCol w:w="369"/>
        <w:gridCol w:w="623"/>
        <w:gridCol w:w="272"/>
        <w:gridCol w:w="1278"/>
        <w:gridCol w:w="2561"/>
        <w:gridCol w:w="676"/>
        <w:gridCol w:w="32"/>
        <w:gridCol w:w="1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719"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课程名称：</w:t>
            </w:r>
            <w:r>
              <w:rPr>
                <w:rFonts w:eastAsia="宋体"/>
                <w:sz w:val="21"/>
                <w:szCs w:val="21"/>
                <w:lang w:eastAsia="zh-CN"/>
              </w:rPr>
              <w:t xml:space="preserve"> </w:t>
            </w:r>
            <w:r>
              <w:rPr>
                <w:rFonts w:hint="eastAsia" w:eastAsia="宋体"/>
                <w:sz w:val="21"/>
                <w:szCs w:val="21"/>
                <w:lang w:eastAsia="zh-CN"/>
              </w:rPr>
              <w:t>食品营养与健康</w:t>
            </w:r>
          </w:p>
        </w:tc>
        <w:tc>
          <w:tcPr>
            <w:tcW w:w="4938"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课程类别（必修/选修）：</w:t>
            </w:r>
            <w:r>
              <w:rPr>
                <w:rFonts w:eastAsia="宋体"/>
                <w:sz w:val="21"/>
                <w:szCs w:val="21"/>
                <w:lang w:eastAsia="zh-CN"/>
              </w:rPr>
              <w:t xml:space="preserve"> </w:t>
            </w:r>
            <w:r>
              <w:rPr>
                <w:rFonts w:hint="eastAsia" w:eastAsia="宋体"/>
                <w:sz w:val="21"/>
                <w:szCs w:val="21"/>
                <w:lang w:eastAsia="zh-CN"/>
              </w:rPr>
              <w:t>选</w:t>
            </w:r>
            <w:r>
              <w:rPr>
                <w:rFonts w:eastAsia="宋体"/>
                <w:sz w:val="21"/>
                <w:szCs w:val="21"/>
                <w:lang w:eastAsia="zh-CN"/>
              </w:rPr>
              <w:t>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eastAsia="宋体"/>
                <w:b/>
                <w:sz w:val="21"/>
                <w:szCs w:val="21"/>
              </w:rPr>
            </w:pPr>
            <w:r>
              <w:rPr>
                <w:rFonts w:eastAsia="宋体"/>
                <w:b/>
                <w:sz w:val="21"/>
                <w:szCs w:val="21"/>
              </w:rPr>
              <w:t>课程英文名称：</w:t>
            </w:r>
            <w:r>
              <w:rPr>
                <w:rFonts w:hint="eastAsia" w:eastAsia="宋体"/>
                <w:sz w:val="18"/>
                <w:szCs w:val="18"/>
                <w:lang w:val="en-US" w:eastAsia="zh-CN"/>
              </w:rPr>
              <w:t>Nutrition and Health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719"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rPr>
              <w:t>总学时/周学时/学分：</w:t>
            </w:r>
            <w:r>
              <w:rPr>
                <w:rFonts w:hint="eastAsia" w:eastAsia="宋体"/>
                <w:sz w:val="18"/>
                <w:szCs w:val="18"/>
                <w:lang w:val="en-US" w:eastAsia="zh-CN"/>
              </w:rPr>
              <w:t>28</w:t>
            </w:r>
            <w:r>
              <w:rPr>
                <w:sz w:val="18"/>
                <w:szCs w:val="18"/>
              </w:rPr>
              <w:t>/</w:t>
            </w:r>
            <w:r>
              <w:rPr>
                <w:rFonts w:hint="eastAsia" w:eastAsia="宋体"/>
                <w:sz w:val="18"/>
                <w:szCs w:val="18"/>
                <w:lang w:val="en-US" w:eastAsia="zh-CN"/>
              </w:rPr>
              <w:t>2</w:t>
            </w:r>
            <w:r>
              <w:rPr>
                <w:sz w:val="18"/>
                <w:szCs w:val="18"/>
              </w:rPr>
              <w:t>/</w:t>
            </w:r>
            <w:r>
              <w:rPr>
                <w:rFonts w:hint="eastAsia" w:eastAsia="宋体"/>
                <w:sz w:val="18"/>
                <w:szCs w:val="18"/>
                <w:lang w:val="en-US" w:eastAsia="zh-CN"/>
              </w:rPr>
              <w:t>1.5</w:t>
            </w:r>
          </w:p>
        </w:tc>
        <w:tc>
          <w:tcPr>
            <w:tcW w:w="4938"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其中实验（实训、讨论等）学时：</w:t>
            </w:r>
            <w:r>
              <w:rPr>
                <w:rFonts w:hint="eastAsia" w:eastAsia="宋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先修课程：</w:t>
            </w:r>
            <w:r>
              <w:rPr>
                <w:rFonts w:hint="eastAsia" w:eastAsia="宋体"/>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719"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授课时间：</w:t>
            </w:r>
            <w:r>
              <w:rPr>
                <w:rFonts w:hint="eastAsia" w:eastAsia="宋体"/>
                <w:sz w:val="21"/>
                <w:szCs w:val="21"/>
                <w:lang w:val="en-US" w:eastAsia="zh-CN"/>
              </w:rPr>
              <w:t>3</w:t>
            </w:r>
            <w:r>
              <w:rPr>
                <w:rFonts w:eastAsia="宋体"/>
                <w:sz w:val="21"/>
                <w:szCs w:val="21"/>
                <w:lang w:eastAsia="zh-CN"/>
              </w:rPr>
              <w:t>-16周 星期</w:t>
            </w:r>
            <w:r>
              <w:rPr>
                <w:rFonts w:hint="eastAsia" w:eastAsia="宋体"/>
                <w:sz w:val="21"/>
                <w:szCs w:val="21"/>
                <w:lang w:val="en-US" w:eastAsia="zh-CN"/>
              </w:rPr>
              <w:t>三</w:t>
            </w:r>
            <w:r>
              <w:rPr>
                <w:rFonts w:eastAsia="宋体"/>
                <w:sz w:val="21"/>
                <w:szCs w:val="21"/>
                <w:lang w:eastAsia="zh-CN"/>
              </w:rPr>
              <w:t xml:space="preserve"> </w:t>
            </w:r>
            <w:r>
              <w:rPr>
                <w:rFonts w:hint="eastAsia" w:eastAsia="宋体"/>
                <w:sz w:val="21"/>
                <w:szCs w:val="21"/>
                <w:lang w:val="en-US" w:eastAsia="zh-CN"/>
              </w:rPr>
              <w:t>9</w:t>
            </w:r>
            <w:r>
              <w:rPr>
                <w:rFonts w:eastAsia="宋体"/>
                <w:sz w:val="21"/>
                <w:szCs w:val="21"/>
                <w:lang w:eastAsia="zh-CN"/>
              </w:rPr>
              <w:t>-</w:t>
            </w:r>
            <w:r>
              <w:rPr>
                <w:rFonts w:hint="eastAsia" w:eastAsia="宋体"/>
                <w:sz w:val="21"/>
                <w:szCs w:val="21"/>
                <w:lang w:val="en-US" w:eastAsia="zh-CN"/>
              </w:rPr>
              <w:t>10</w:t>
            </w:r>
            <w:r>
              <w:rPr>
                <w:rFonts w:eastAsia="宋体"/>
                <w:sz w:val="21"/>
                <w:szCs w:val="21"/>
                <w:lang w:eastAsia="zh-CN"/>
              </w:rPr>
              <w:t>节</w:t>
            </w:r>
          </w:p>
        </w:tc>
        <w:tc>
          <w:tcPr>
            <w:tcW w:w="4938"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rPr>
              <w:t>授课地点：</w:t>
            </w:r>
            <w:r>
              <w:rPr>
                <w:rFonts w:hint="eastAsia" w:eastAsia="宋体"/>
                <w:sz w:val="21"/>
                <w:szCs w:val="21"/>
                <w:lang w:val="en-US" w:eastAsia="zh-CN"/>
              </w:rPr>
              <w:t>6F304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授课对象：</w:t>
            </w:r>
            <w:r>
              <w:rPr>
                <w:rFonts w:hint="eastAsia" w:eastAsia="宋体"/>
                <w:sz w:val="21"/>
                <w:szCs w:val="21"/>
                <w:lang w:val="en-US" w:eastAsia="zh-CN"/>
              </w:rPr>
              <w:t>选课学生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开课院系：</w:t>
            </w:r>
            <w:r>
              <w:rPr>
                <w:rFonts w:eastAsia="宋体"/>
                <w:sz w:val="21"/>
                <w:szCs w:val="21"/>
                <w:lang w:eastAsia="zh-CN"/>
              </w:rPr>
              <w:t>化学工程与能源技术学院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任课教师姓名/职称：</w:t>
            </w:r>
            <w:r>
              <w:rPr>
                <w:rFonts w:hint="eastAsia" w:eastAsia="宋体"/>
                <w:sz w:val="21"/>
                <w:szCs w:val="21"/>
                <w:lang w:eastAsia="zh-CN"/>
              </w:rPr>
              <w:t>彭敏</w:t>
            </w:r>
            <w:r>
              <w:rPr>
                <w:rFonts w:eastAsia="宋体"/>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719"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rPr>
              <w:t>联系电话：</w:t>
            </w:r>
            <w:r>
              <w:rPr>
                <w:rFonts w:eastAsia="宋体"/>
                <w:sz w:val="21"/>
                <w:szCs w:val="21"/>
                <w:lang w:eastAsia="zh-CN"/>
              </w:rPr>
              <w:t>135</w:t>
            </w:r>
            <w:r>
              <w:rPr>
                <w:rFonts w:hint="eastAsia" w:eastAsia="宋体"/>
                <w:sz w:val="21"/>
                <w:szCs w:val="21"/>
                <w:lang w:val="en-US" w:eastAsia="zh-CN"/>
              </w:rPr>
              <w:t>38316990</w:t>
            </w:r>
            <w:r>
              <w:rPr>
                <w:rFonts w:eastAsia="宋体"/>
                <w:sz w:val="21"/>
                <w:szCs w:val="21"/>
                <w:lang w:eastAsia="zh-CN"/>
              </w:rPr>
              <w:t>/</w:t>
            </w:r>
            <w:r>
              <w:rPr>
                <w:rFonts w:hint="eastAsia" w:eastAsia="宋体"/>
                <w:sz w:val="21"/>
                <w:szCs w:val="21"/>
                <w:lang w:val="en-US" w:eastAsia="zh-CN"/>
              </w:rPr>
              <w:t>67792</w:t>
            </w:r>
          </w:p>
        </w:tc>
        <w:tc>
          <w:tcPr>
            <w:tcW w:w="4938"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rPr>
              <w:t>Email:</w:t>
            </w:r>
            <w:r>
              <w:rPr>
                <w:rFonts w:hint="eastAsia" w:eastAsia="宋体"/>
                <w:sz w:val="21"/>
                <w:szCs w:val="21"/>
                <w:lang w:val="en-US" w:eastAsia="zh-CN"/>
              </w:rPr>
              <w:t>1015798647</w:t>
            </w:r>
            <w:r>
              <w:rPr>
                <w:rFonts w:eastAsia="宋体"/>
                <w:sz w:val="21"/>
                <w:szCs w:val="21"/>
                <w:lang w:eastAsia="zh-CN"/>
              </w:rPr>
              <w:t>@</w:t>
            </w:r>
            <w:r>
              <w:rPr>
                <w:rFonts w:hint="eastAsia" w:eastAsia="宋体"/>
                <w:sz w:val="21"/>
                <w:szCs w:val="21"/>
                <w:lang w:val="en-US" w:eastAsia="zh-CN"/>
              </w:rPr>
              <w:t>qq</w:t>
            </w:r>
            <w:r>
              <w:rPr>
                <w:rFonts w:eastAsia="宋体"/>
                <w:sz w:val="21"/>
                <w:szCs w:val="21"/>
                <w:lang w:eastAsia="zh-CN"/>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eastAsia="宋体"/>
                <w:sz w:val="21"/>
                <w:szCs w:val="21"/>
                <w:lang w:eastAsia="zh-CN"/>
              </w:rPr>
              <w:t>1.每次上课的课前、课间和课后，采用一对一的问答方式；2.充分利用现代网络手段（QQ、微信），进行远程答疑；3.课外在12</w:t>
            </w:r>
            <w:r>
              <w:rPr>
                <w:rFonts w:hint="eastAsia" w:eastAsia="宋体"/>
                <w:sz w:val="21"/>
                <w:szCs w:val="21"/>
                <w:lang w:val="en-US" w:eastAsia="zh-CN"/>
              </w:rPr>
              <w:t>k</w:t>
            </w:r>
            <w:r>
              <w:rPr>
                <w:rFonts w:eastAsia="宋体"/>
                <w:sz w:val="21"/>
                <w:szCs w:val="21"/>
                <w:lang w:eastAsia="zh-CN"/>
              </w:rPr>
              <w:t>30</w:t>
            </w:r>
            <w:r>
              <w:rPr>
                <w:rFonts w:hint="eastAsia" w:eastAsia="宋体"/>
                <w:sz w:val="21"/>
                <w:szCs w:val="21"/>
                <w:lang w:val="en-US" w:eastAsia="zh-CN"/>
              </w:rPr>
              <w:t>3</w:t>
            </w:r>
            <w:r>
              <w:rPr>
                <w:rFonts w:eastAsia="宋体"/>
                <w:sz w:val="21"/>
                <w:szCs w:val="21"/>
                <w:lang w:eastAsia="zh-CN"/>
              </w:rPr>
              <w:t>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   ）</w:t>
            </w:r>
            <w:r>
              <w:rPr>
                <w:rFonts w:eastAsia="宋体"/>
                <w:sz w:val="21"/>
                <w:szCs w:val="21"/>
                <w:lang w:eastAsia="zh-CN"/>
              </w:rPr>
              <w:t xml:space="preserve">     闭卷</w:t>
            </w:r>
            <w:r>
              <w:rPr>
                <w:rFonts w:eastAsia="宋体"/>
                <w:b/>
                <w:sz w:val="21"/>
                <w:szCs w:val="21"/>
                <w:lang w:eastAsia="zh-CN"/>
              </w:rPr>
              <w:t>（</w:t>
            </w:r>
            <w:r>
              <w:rPr>
                <w:rFonts w:hint="eastAsia" w:eastAsia="宋体"/>
                <w:b/>
                <w:sz w:val="21"/>
                <w:szCs w:val="21"/>
                <w:lang w:val="en-US" w:eastAsia="zh-CN"/>
              </w:rPr>
              <w:t xml:space="preserve">  </w:t>
            </w:r>
            <w:r>
              <w:rPr>
                <w:rFonts w:eastAsia="宋体"/>
                <w:b/>
                <w:sz w:val="21"/>
                <w:szCs w:val="21"/>
                <w:lang w:eastAsia="zh-CN"/>
              </w:rPr>
              <w:t xml:space="preserve">）   </w:t>
            </w:r>
            <w:r>
              <w:rPr>
                <w:rFonts w:eastAsia="宋体"/>
                <w:sz w:val="21"/>
                <w:szCs w:val="21"/>
                <w:lang w:eastAsia="zh-CN"/>
              </w:rPr>
              <w:t>课程论文</w:t>
            </w:r>
            <w:r>
              <w:rPr>
                <w:rFonts w:eastAsia="宋体"/>
                <w:b/>
                <w:sz w:val="21"/>
                <w:szCs w:val="21"/>
                <w:lang w:eastAsia="zh-CN"/>
              </w:rPr>
              <w:t>（</w:t>
            </w:r>
            <w:r>
              <w:rPr>
                <w:rFonts w:hint="eastAsia" w:eastAsia="宋体"/>
                <w:b/>
                <w:sz w:val="21"/>
                <w:szCs w:val="21"/>
                <w:lang w:val="en-US" w:eastAsia="zh-CN"/>
              </w:rPr>
              <w:t xml:space="preserve"> </w:t>
            </w:r>
            <w:r>
              <w:rPr>
                <w:rFonts w:eastAsia="宋体"/>
                <w:b/>
                <w:sz w:val="21"/>
                <w:szCs w:val="21"/>
                <w:lang w:eastAsia="zh-CN"/>
              </w:rPr>
              <w:t xml:space="preserve">√ ）   </w:t>
            </w:r>
            <w:r>
              <w:rPr>
                <w:rFonts w:eastAsia="宋体"/>
                <w:sz w:val="21"/>
                <w:szCs w:val="21"/>
                <w:lang w:eastAsia="zh-CN"/>
              </w:rPr>
              <w:t>其它</w:t>
            </w:r>
            <w:r>
              <w:rPr>
                <w:rFonts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hint="eastAsia" w:eastAsia="宋体"/>
                <w:sz w:val="21"/>
                <w:szCs w:val="21"/>
                <w:lang w:eastAsia="zh-CN"/>
              </w:rPr>
            </w:pPr>
            <w:r>
              <w:rPr>
                <w:rFonts w:eastAsia="宋体"/>
                <w:b/>
                <w:bCs/>
                <w:sz w:val="21"/>
                <w:szCs w:val="21"/>
                <w:lang w:eastAsia="zh-CN"/>
              </w:rPr>
              <w:t>使用教材：</w:t>
            </w:r>
            <w:r>
              <w:rPr>
                <w:rFonts w:hint="eastAsia" w:eastAsia="宋体"/>
                <w:sz w:val="21"/>
                <w:szCs w:val="21"/>
                <w:lang w:eastAsia="zh-CN"/>
              </w:rPr>
              <w:t>刘海玲编著，《饮食营养与健康》， 化学工业出版社， 2005。</w:t>
            </w:r>
          </w:p>
          <w:p>
            <w:pPr>
              <w:pStyle w:val="8"/>
              <w:rPr>
                <w:rFonts w:hint="eastAsia" w:ascii="Times New Roman" w:hAnsi="Times New Roman" w:eastAsia="宋体" w:cs="Times New Roman"/>
                <w:i w:val="0"/>
                <w:iCs w:val="0"/>
                <w:sz w:val="21"/>
                <w:szCs w:val="21"/>
                <w:lang w:val="en-US" w:eastAsia="zh-CN" w:bidi="ar-SA"/>
              </w:rPr>
            </w:pPr>
            <w:r>
              <w:rPr>
                <w:rFonts w:ascii="Times New Roman" w:hAnsi="Times New Roman" w:eastAsia="宋体" w:cs="Times New Roman"/>
                <w:b/>
                <w:bCs/>
                <w:i w:val="0"/>
                <w:iCs w:val="0"/>
                <w:sz w:val="21"/>
                <w:szCs w:val="21"/>
                <w:lang w:val="en-US" w:eastAsia="zh-CN" w:bidi="ar-SA"/>
              </w:rPr>
              <w:t>教学参考资料：</w:t>
            </w:r>
            <w:r>
              <w:rPr>
                <w:rFonts w:hint="eastAsia" w:ascii="Times New Roman" w:hAnsi="Times New Roman" w:eastAsia="宋体" w:cs="Times New Roman"/>
                <w:i w:val="0"/>
                <w:iCs w:val="0"/>
                <w:sz w:val="21"/>
                <w:szCs w:val="21"/>
                <w:lang w:val="en-US" w:eastAsia="zh-CN" w:bidi="ar-SA"/>
              </w:rPr>
              <w:t xml:space="preserve">杨昌举编著，《食品营养与消费》，新时代出版社，1995 </w:t>
            </w:r>
          </w:p>
          <w:p>
            <w:pPr>
              <w:pStyle w:val="8"/>
              <w:ind w:firstLine="525" w:firstLineChars="250"/>
              <w:rPr>
                <w:rFonts w:hint="eastAsia" w:ascii="Times New Roman" w:hAnsi="Times New Roman" w:eastAsia="宋体" w:cs="Times New Roman"/>
                <w:i w:val="0"/>
                <w:iCs w:val="0"/>
                <w:sz w:val="21"/>
                <w:szCs w:val="21"/>
                <w:lang w:val="en-US" w:eastAsia="zh-CN" w:bidi="ar-SA"/>
              </w:rPr>
            </w:pPr>
            <w:r>
              <w:rPr>
                <w:rFonts w:hint="eastAsia" w:ascii="Times New Roman" w:hAnsi="Times New Roman" w:eastAsia="宋体" w:cs="Times New Roman"/>
                <w:i w:val="0"/>
                <w:iCs w:val="0"/>
                <w:sz w:val="21"/>
                <w:szCs w:val="21"/>
                <w:lang w:val="en-US" w:eastAsia="zh-CN" w:bidi="ar-SA"/>
              </w:rPr>
              <w:t xml:space="preserve">         刘飞龙编著, 《维生素﹒矿物质全书》,广州出版社,2004</w:t>
            </w:r>
          </w:p>
          <w:p>
            <w:pPr>
              <w:pStyle w:val="8"/>
              <w:ind w:firstLine="525" w:firstLineChars="250"/>
              <w:rPr>
                <w:rFonts w:eastAsia="宋体"/>
                <w:sz w:val="21"/>
                <w:szCs w:val="21"/>
                <w:lang w:eastAsia="zh-CN"/>
              </w:rPr>
            </w:pPr>
            <w:r>
              <w:rPr>
                <w:rFonts w:hint="eastAsia" w:ascii="Times New Roman" w:hAnsi="Times New Roman" w:eastAsia="宋体" w:cs="Times New Roman"/>
                <w:i w:val="0"/>
                <w:iCs w:val="0"/>
                <w:sz w:val="21"/>
                <w:szCs w:val="21"/>
                <w:lang w:val="en-US" w:eastAsia="zh-CN" w:bidi="ar-SA"/>
              </w:rPr>
              <w:t xml:space="preserve">         陶宁萍,王锡昌, 《食品营养与健康》,中国轻工业出版社,2006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课程简介：</w:t>
            </w:r>
          </w:p>
          <w:p>
            <w:pPr>
              <w:tabs>
                <w:tab w:val="left" w:pos="1440"/>
              </w:tabs>
              <w:spacing w:after="0" w:line="360" w:lineRule="exact"/>
              <w:outlineLvl w:val="0"/>
              <w:rPr>
                <w:rFonts w:eastAsia="宋体"/>
                <w:b/>
                <w:sz w:val="21"/>
                <w:szCs w:val="21"/>
                <w:lang w:eastAsia="zh-CN"/>
              </w:rPr>
            </w:pPr>
          </w:p>
          <w:p>
            <w:pPr>
              <w:tabs>
                <w:tab w:val="left" w:pos="1440"/>
              </w:tabs>
              <w:spacing w:after="0" w:line="360" w:lineRule="exact"/>
              <w:ind w:firstLine="420" w:firstLineChars="200"/>
              <w:outlineLvl w:val="0"/>
              <w:rPr>
                <w:rFonts w:hint="eastAsia" w:eastAsia="宋体"/>
                <w:sz w:val="21"/>
                <w:szCs w:val="21"/>
                <w:lang w:eastAsia="zh-CN"/>
              </w:rPr>
            </w:pPr>
            <w:r>
              <w:rPr>
                <w:rFonts w:hint="eastAsia" w:eastAsia="宋体"/>
                <w:sz w:val="21"/>
                <w:szCs w:val="21"/>
                <w:lang w:eastAsia="zh-CN"/>
              </w:rPr>
              <w:t>本课程是全院的选修课程，是研究食物、营养与人体健康关系的科学。它的教学目的和任务是向学生介绍现代营养科学知识及人们合理营养需要，建立起与饮食有关的健康理念，达到不断提高人民营养水平，增进健康的目的。该课程具有很强的科学性、社会性和应用性。</w:t>
            </w:r>
          </w:p>
          <w:p>
            <w:pPr>
              <w:tabs>
                <w:tab w:val="left" w:pos="1440"/>
              </w:tabs>
              <w:spacing w:after="0" w:line="360" w:lineRule="exact"/>
              <w:ind w:firstLine="420" w:firstLineChars="200"/>
              <w:outlineLvl w:val="0"/>
              <w:rPr>
                <w:rFonts w:hint="eastAsia"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3441" w:type="dxa"/>
            <w:gridSpan w:val="5"/>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课程教学目标</w:t>
            </w:r>
          </w:p>
          <w:p>
            <w:pPr>
              <w:tabs>
                <w:tab w:val="left" w:pos="1440"/>
              </w:tabs>
              <w:spacing w:after="0" w:line="360" w:lineRule="exact"/>
              <w:outlineLvl w:val="0"/>
              <w:rPr>
                <w:rFonts w:eastAsia="宋体"/>
                <w:sz w:val="21"/>
                <w:szCs w:val="21"/>
                <w:lang w:eastAsia="zh-CN"/>
              </w:rPr>
            </w:pPr>
            <w:r>
              <w:rPr>
                <w:rFonts w:eastAsia="宋体"/>
                <w:b/>
                <w:sz w:val="21"/>
                <w:szCs w:val="21"/>
                <w:lang w:eastAsia="zh-CN"/>
              </w:rPr>
              <w:t>1.</w:t>
            </w:r>
            <w:r>
              <w:rPr>
                <w:rFonts w:eastAsia="宋体"/>
                <w:sz w:val="21"/>
                <w:szCs w:val="21"/>
                <w:lang w:eastAsia="zh-CN"/>
              </w:rPr>
              <w:t>掌握</w:t>
            </w:r>
            <w:r>
              <w:rPr>
                <w:rFonts w:hint="eastAsia" w:eastAsia="宋体"/>
                <w:sz w:val="21"/>
                <w:szCs w:val="21"/>
                <w:lang w:val="en-US" w:eastAsia="zh-CN"/>
              </w:rPr>
              <w:t>营养与健康的关系</w:t>
            </w:r>
            <w:r>
              <w:rPr>
                <w:rFonts w:eastAsia="宋体"/>
                <w:sz w:val="21"/>
                <w:szCs w:val="21"/>
                <w:lang w:eastAsia="zh-CN"/>
              </w:rPr>
              <w:t>；</w:t>
            </w:r>
          </w:p>
          <w:p>
            <w:pPr>
              <w:tabs>
                <w:tab w:val="left" w:pos="1440"/>
              </w:tabs>
              <w:spacing w:after="0" w:line="360" w:lineRule="exact"/>
              <w:outlineLvl w:val="0"/>
              <w:rPr>
                <w:rFonts w:eastAsia="宋体"/>
                <w:b/>
                <w:sz w:val="21"/>
                <w:szCs w:val="21"/>
                <w:lang w:eastAsia="zh-CN"/>
              </w:rPr>
            </w:pPr>
            <w:r>
              <w:rPr>
                <w:rFonts w:eastAsia="宋体"/>
                <w:b/>
                <w:sz w:val="21"/>
                <w:szCs w:val="21"/>
                <w:lang w:eastAsia="zh-CN"/>
              </w:rPr>
              <w:t>2.</w:t>
            </w:r>
            <w:r>
              <w:rPr>
                <w:rFonts w:eastAsia="宋体"/>
                <w:sz w:val="21"/>
                <w:szCs w:val="21"/>
                <w:lang w:eastAsia="zh-CN"/>
              </w:rPr>
              <w:t>掌握</w:t>
            </w:r>
            <w:r>
              <w:rPr>
                <w:rFonts w:hint="eastAsia" w:eastAsia="宋体"/>
                <w:sz w:val="21"/>
                <w:szCs w:val="21"/>
                <w:lang w:val="en-US" w:eastAsia="zh-CN"/>
              </w:rPr>
              <w:t>六大营养素及食物来源</w:t>
            </w:r>
            <w:r>
              <w:rPr>
                <w:rFonts w:eastAsia="宋体"/>
                <w:sz w:val="21"/>
                <w:szCs w:val="21"/>
                <w:lang w:eastAsia="zh-CN"/>
              </w:rPr>
              <w:t>；</w:t>
            </w:r>
          </w:p>
          <w:p>
            <w:pPr>
              <w:tabs>
                <w:tab w:val="left" w:pos="1440"/>
              </w:tabs>
              <w:spacing w:after="0" w:line="360" w:lineRule="exact"/>
              <w:outlineLvl w:val="0"/>
              <w:rPr>
                <w:rFonts w:eastAsia="宋体"/>
                <w:sz w:val="21"/>
                <w:szCs w:val="21"/>
                <w:lang w:eastAsia="zh-CN"/>
              </w:rPr>
            </w:pPr>
            <w:r>
              <w:rPr>
                <w:rFonts w:eastAsia="宋体"/>
                <w:b/>
                <w:sz w:val="21"/>
                <w:szCs w:val="21"/>
                <w:lang w:eastAsia="zh-CN"/>
              </w:rPr>
              <w:t>3.</w:t>
            </w:r>
            <w:r>
              <w:rPr>
                <w:rFonts w:hint="eastAsia" w:eastAsia="宋体"/>
                <w:sz w:val="21"/>
                <w:szCs w:val="21"/>
                <w:lang w:val="en-US" w:eastAsia="zh-CN"/>
              </w:rPr>
              <w:t>掌握现代营养科学知识，建立健康饮食理念；</w:t>
            </w:r>
          </w:p>
          <w:p>
            <w:pPr>
              <w:tabs>
                <w:tab w:val="left" w:pos="1440"/>
              </w:tabs>
              <w:spacing w:after="0" w:line="360" w:lineRule="exact"/>
              <w:outlineLvl w:val="0"/>
              <w:rPr>
                <w:rFonts w:eastAsia="宋体"/>
                <w:sz w:val="21"/>
                <w:szCs w:val="21"/>
                <w:lang w:eastAsia="zh-CN"/>
              </w:rPr>
            </w:pPr>
            <w:r>
              <w:rPr>
                <w:rFonts w:eastAsia="宋体"/>
                <w:b/>
                <w:sz w:val="21"/>
                <w:szCs w:val="21"/>
                <w:lang w:eastAsia="zh-CN"/>
              </w:rPr>
              <w:t>4.</w:t>
            </w:r>
            <w:r>
              <w:rPr>
                <w:rFonts w:hint="eastAsia" w:eastAsia="宋体"/>
                <w:sz w:val="21"/>
                <w:szCs w:val="21"/>
                <w:lang w:val="en-US" w:eastAsia="zh-CN"/>
              </w:rPr>
              <w:t>学会一些疾病的营养防治与食疗</w:t>
            </w:r>
            <w:r>
              <w:rPr>
                <w:rFonts w:eastAsia="宋体"/>
                <w:sz w:val="21"/>
                <w:szCs w:val="21"/>
                <w:lang w:eastAsia="zh-CN"/>
              </w:rPr>
              <w:t>；</w:t>
            </w:r>
          </w:p>
          <w:p>
            <w:pPr>
              <w:tabs>
                <w:tab w:val="left" w:pos="1440"/>
              </w:tabs>
              <w:spacing w:after="0" w:line="360" w:lineRule="exact"/>
              <w:outlineLvl w:val="0"/>
              <w:rPr>
                <w:rFonts w:eastAsia="宋体"/>
                <w:b/>
                <w:sz w:val="21"/>
                <w:szCs w:val="21"/>
                <w:lang w:eastAsia="zh-CN"/>
              </w:rPr>
            </w:pPr>
            <w:r>
              <w:rPr>
                <w:rFonts w:eastAsia="宋体"/>
                <w:b/>
                <w:sz w:val="21"/>
                <w:szCs w:val="21"/>
                <w:lang w:eastAsia="zh-CN"/>
              </w:rPr>
              <w:t xml:space="preserve">5. </w:t>
            </w:r>
            <w:r>
              <w:rPr>
                <w:rFonts w:eastAsia="宋体"/>
                <w:sz w:val="21"/>
                <w:szCs w:val="21"/>
                <w:lang w:eastAsia="zh-CN"/>
              </w:rPr>
              <w:t>激发学生</w:t>
            </w:r>
            <w:r>
              <w:rPr>
                <w:rFonts w:hint="eastAsia" w:eastAsia="宋体"/>
                <w:sz w:val="21"/>
                <w:szCs w:val="21"/>
                <w:lang w:val="en-US" w:eastAsia="zh-CN"/>
              </w:rPr>
              <w:t>利用营养学、化学的</w:t>
            </w:r>
            <w:r>
              <w:rPr>
                <w:rFonts w:eastAsia="宋体"/>
                <w:sz w:val="21"/>
                <w:szCs w:val="21"/>
                <w:lang w:eastAsia="zh-CN"/>
              </w:rPr>
              <w:t>专业</w:t>
            </w:r>
            <w:r>
              <w:rPr>
                <w:rFonts w:hint="eastAsia" w:eastAsia="宋体"/>
                <w:sz w:val="21"/>
                <w:szCs w:val="21"/>
                <w:lang w:val="en-US" w:eastAsia="zh-CN"/>
              </w:rPr>
              <w:t>知识，解决饮食健康问题</w:t>
            </w:r>
          </w:p>
        </w:tc>
        <w:tc>
          <w:tcPr>
            <w:tcW w:w="6216" w:type="dxa"/>
            <w:gridSpan w:val="5"/>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本课程与学生核心能力培养之间的关联（可多选）：</w:t>
            </w:r>
          </w:p>
          <w:p>
            <w:pPr>
              <w:tabs>
                <w:tab w:val="left" w:pos="1440"/>
              </w:tabs>
              <w:spacing w:after="0" w:line="360" w:lineRule="exact"/>
              <w:outlineLvl w:val="0"/>
              <w:rPr>
                <w:rFonts w:eastAsia="宋体"/>
                <w:b/>
                <w:sz w:val="18"/>
                <w:szCs w:val="18"/>
                <w:lang w:eastAsia="zh-CN"/>
              </w:rPr>
            </w:pPr>
            <w:r>
              <w:rPr>
                <w:rFonts w:eastAsia="宋体"/>
                <w:b/>
                <w:sz w:val="21"/>
                <w:szCs w:val="21"/>
                <w:lang w:eastAsia="zh-CN"/>
              </w:rPr>
              <w:t>□核心能力</w:t>
            </w:r>
            <w:r>
              <w:rPr>
                <w:rFonts w:hint="eastAsia" w:eastAsia="宋体"/>
                <w:b/>
                <w:sz w:val="21"/>
                <w:szCs w:val="21"/>
                <w:lang w:eastAsia="zh-CN"/>
              </w:rPr>
              <w:t xml:space="preserve">1. </w:t>
            </w:r>
            <w:r>
              <w:rPr>
                <w:rFonts w:ascii="Arial" w:hAnsi="Arial" w:eastAsia="宋体" w:cs="Arial"/>
                <w:sz w:val="18"/>
                <w:szCs w:val="18"/>
                <w:lang w:eastAsia="zh-CN"/>
              </w:rPr>
              <w:t>运用数学、物理、化学化工基础科学理论和工程知识的能力</w:t>
            </w:r>
            <w:r>
              <w:rPr>
                <w:rFonts w:hint="eastAsia" w:ascii="Arial" w:hAnsi="Arial" w:eastAsia="宋体" w:cs="Arial"/>
                <w:sz w:val="18"/>
                <w:szCs w:val="18"/>
                <w:lang w:eastAsia="zh-CN"/>
              </w:rPr>
              <w:t>。</w:t>
            </w:r>
          </w:p>
          <w:p>
            <w:pPr>
              <w:tabs>
                <w:tab w:val="left" w:pos="1440"/>
              </w:tabs>
              <w:spacing w:after="0" w:line="360" w:lineRule="exact"/>
              <w:outlineLvl w:val="0"/>
              <w:rPr>
                <w:rFonts w:ascii="Arial" w:hAnsi="Arial" w:eastAsia="宋体" w:cs="Arial"/>
                <w:sz w:val="18"/>
                <w:szCs w:val="18"/>
                <w:lang w:eastAsia="zh-CN"/>
              </w:rPr>
            </w:pPr>
            <w:r>
              <w:rPr>
                <w:rFonts w:eastAsia="宋体"/>
                <w:b/>
                <w:sz w:val="21"/>
                <w:szCs w:val="21"/>
                <w:lang w:eastAsia="zh-CN"/>
              </w:rPr>
              <w:t xml:space="preserve">□核心能力2. </w:t>
            </w:r>
            <w:r>
              <w:rPr>
                <w:rFonts w:ascii="Arial" w:hAnsi="Arial" w:eastAsia="宋体" w:cs="Arial"/>
                <w:sz w:val="18"/>
                <w:szCs w:val="18"/>
                <w:lang w:eastAsia="zh-CN"/>
              </w:rPr>
              <w:t>设计与执行实验与仪器操作、分析与解释实验数据的能力。</w:t>
            </w:r>
          </w:p>
          <w:p>
            <w:pPr>
              <w:tabs>
                <w:tab w:val="left" w:pos="1440"/>
              </w:tabs>
              <w:spacing w:after="0" w:line="360" w:lineRule="exact"/>
              <w:outlineLvl w:val="0"/>
              <w:rPr>
                <w:rFonts w:ascii="Arial" w:hAnsi="Arial" w:eastAsia="宋体" w:cs="Arial"/>
                <w:sz w:val="18"/>
                <w:szCs w:val="18"/>
                <w:lang w:eastAsia="zh-CN"/>
              </w:rPr>
            </w:pPr>
            <w:r>
              <w:rPr>
                <w:rFonts w:eastAsia="宋体"/>
                <w:b/>
                <w:sz w:val="21"/>
                <w:szCs w:val="21"/>
                <w:lang w:eastAsia="zh-CN"/>
              </w:rPr>
              <w:t>□核心能力3.</w:t>
            </w:r>
            <w:r>
              <w:rPr>
                <w:rFonts w:ascii="Arial" w:hAnsi="Arial" w:eastAsia="宋体" w:cs="Arial"/>
                <w:sz w:val="21"/>
                <w:szCs w:val="21"/>
                <w:lang w:eastAsia="zh-CN"/>
              </w:rPr>
              <w:t xml:space="preserve"> </w:t>
            </w:r>
            <w:r>
              <w:rPr>
                <w:rFonts w:ascii="Arial" w:hAnsi="Arial" w:eastAsia="宋体" w:cs="Arial"/>
                <w:sz w:val="18"/>
                <w:szCs w:val="18"/>
                <w:lang w:eastAsia="zh-CN"/>
              </w:rPr>
              <w:t>执行化学或化工实务所需技术、技巧及使用工具的能力。</w:t>
            </w:r>
          </w:p>
          <w:p>
            <w:pPr>
              <w:tabs>
                <w:tab w:val="left" w:pos="1440"/>
              </w:tabs>
              <w:spacing w:after="0" w:line="360" w:lineRule="exact"/>
              <w:outlineLvl w:val="0"/>
              <w:rPr>
                <w:rFonts w:ascii="Arial" w:hAnsi="Arial" w:eastAsia="宋体" w:cs="Arial"/>
                <w:sz w:val="18"/>
                <w:szCs w:val="18"/>
                <w:lang w:eastAsia="zh-CN"/>
              </w:rPr>
            </w:pPr>
            <w:r>
              <w:rPr>
                <w:rFonts w:eastAsia="宋体"/>
                <w:b/>
                <w:sz w:val="21"/>
                <w:szCs w:val="21"/>
                <w:lang w:eastAsia="zh-CN"/>
              </w:rPr>
              <w:t>□核心能力4.</w:t>
            </w:r>
            <w:r>
              <w:rPr>
                <w:rFonts w:hint="eastAsia" w:eastAsia="宋体"/>
                <w:b/>
                <w:sz w:val="21"/>
                <w:szCs w:val="21"/>
                <w:lang w:eastAsia="zh-CN"/>
              </w:rPr>
              <w:t xml:space="preserve"> </w:t>
            </w:r>
            <w:r>
              <w:rPr>
                <w:rFonts w:ascii="Arial" w:hAnsi="Arial" w:eastAsia="宋体" w:cs="Arial"/>
                <w:sz w:val="18"/>
                <w:szCs w:val="18"/>
                <w:lang w:eastAsia="zh-CN"/>
              </w:rPr>
              <w:t>具备工程设计方法与管理的能力。</w:t>
            </w:r>
          </w:p>
          <w:p>
            <w:pPr>
              <w:tabs>
                <w:tab w:val="left" w:pos="1440"/>
              </w:tabs>
              <w:spacing w:after="0" w:line="360" w:lineRule="exact"/>
              <w:outlineLvl w:val="0"/>
              <w:rPr>
                <w:rFonts w:ascii="Arial" w:hAnsi="Arial" w:eastAsia="宋体" w:cs="Arial"/>
                <w:sz w:val="18"/>
                <w:szCs w:val="18"/>
                <w:lang w:eastAsia="zh-CN"/>
              </w:rPr>
            </w:pPr>
            <w:r>
              <w:rPr>
                <w:rFonts w:ascii="Arial" w:hAnsi="Arial" w:eastAsia="宋体" w:cs="Arial"/>
                <w:szCs w:val="24"/>
              </w:rPr>
              <w:sym w:font="Wingdings 2" w:char="F052"/>
            </w:r>
            <w:r>
              <w:rPr>
                <w:rFonts w:eastAsia="宋体"/>
                <w:b/>
                <w:sz w:val="21"/>
                <w:szCs w:val="21"/>
                <w:lang w:eastAsia="zh-CN"/>
              </w:rPr>
              <w:t xml:space="preserve">核心能力5. </w:t>
            </w:r>
            <w:r>
              <w:rPr>
                <w:rFonts w:ascii="Arial" w:hAnsi="Arial" w:eastAsia="宋体" w:cs="Arial"/>
                <w:sz w:val="18"/>
                <w:szCs w:val="18"/>
                <w:lang w:eastAsia="zh-CN"/>
              </w:rPr>
              <w:t>具备计划管</w:t>
            </w:r>
            <w:r>
              <w:rPr>
                <w:rFonts w:hint="eastAsia" w:ascii="Arial" w:hAnsi="Arial" w:eastAsia="宋体" w:cs="Arial"/>
                <w:sz w:val="18"/>
                <w:szCs w:val="18"/>
                <w:lang w:eastAsia="zh-CN"/>
              </w:rPr>
              <w:t>理、有效沟通与团队合作的能力。</w:t>
            </w:r>
            <w:r>
              <w:rPr>
                <w:rFonts w:ascii="Arial" w:hAnsi="Arial" w:eastAsia="宋体" w:cs="Arial"/>
                <w:sz w:val="18"/>
                <w:szCs w:val="18"/>
                <w:lang w:eastAsia="zh-CN"/>
              </w:rPr>
              <w:t xml:space="preserve"> </w:t>
            </w:r>
          </w:p>
          <w:p>
            <w:pPr>
              <w:tabs>
                <w:tab w:val="left" w:pos="1168"/>
              </w:tabs>
              <w:spacing w:after="0" w:line="360" w:lineRule="exact"/>
              <w:outlineLvl w:val="0"/>
              <w:rPr>
                <w:rFonts w:eastAsia="宋体"/>
                <w:b/>
                <w:sz w:val="21"/>
                <w:szCs w:val="21"/>
                <w:lang w:eastAsia="zh-CN"/>
              </w:rPr>
            </w:pPr>
            <w:r>
              <w:rPr>
                <w:rFonts w:ascii="Arial" w:hAnsi="Arial" w:eastAsia="宋体" w:cs="Arial"/>
                <w:szCs w:val="24"/>
              </w:rPr>
              <w:sym w:font="Wingdings 2" w:char="F052"/>
            </w:r>
            <w:r>
              <w:rPr>
                <w:rFonts w:eastAsia="宋体"/>
                <w:b/>
                <w:sz w:val="21"/>
                <w:szCs w:val="21"/>
                <w:lang w:eastAsia="zh-CN"/>
              </w:rPr>
              <w:t>核心能力</w:t>
            </w:r>
            <w:r>
              <w:rPr>
                <w:rFonts w:hint="eastAsia" w:eastAsia="宋体"/>
                <w:b/>
                <w:sz w:val="21"/>
                <w:szCs w:val="21"/>
                <w:lang w:eastAsia="zh-CN"/>
              </w:rPr>
              <w:t xml:space="preserve">6. </w:t>
            </w:r>
            <w:r>
              <w:rPr>
                <w:rFonts w:ascii="Arial" w:hAnsi="Arial" w:eastAsia="宋体" w:cs="Arial"/>
                <w:sz w:val="18"/>
                <w:szCs w:val="18"/>
                <w:lang w:eastAsia="zh-CN"/>
              </w:rPr>
              <w:t>具备资料搜集与分析能力并且运用于专业化学的专题研究与书报讨论之能力。</w:t>
            </w:r>
          </w:p>
          <w:p>
            <w:pPr>
              <w:wordWrap w:val="0"/>
              <w:spacing w:after="0" w:line="360" w:lineRule="exact"/>
              <w:ind w:right="74"/>
              <w:jc w:val="left"/>
              <w:rPr>
                <w:rFonts w:ascii="Arial" w:hAnsi="Arial" w:eastAsia="宋体" w:cs="Arial"/>
                <w:szCs w:val="24"/>
                <w:lang w:eastAsia="zh-CN"/>
              </w:rPr>
            </w:pPr>
            <w:r>
              <w:rPr>
                <w:rFonts w:ascii="Arial" w:hAnsi="Arial" w:eastAsia="宋体" w:cs="Arial"/>
                <w:szCs w:val="24"/>
              </w:rPr>
              <w:sym w:font="Wingdings 2" w:char="F052"/>
            </w:r>
            <w:r>
              <w:rPr>
                <w:rFonts w:eastAsia="宋体"/>
                <w:b/>
                <w:sz w:val="21"/>
                <w:szCs w:val="21"/>
                <w:lang w:eastAsia="zh-CN"/>
              </w:rPr>
              <w:t>核心能力7．</w:t>
            </w:r>
            <w:r>
              <w:rPr>
                <w:rFonts w:ascii="Arial" w:hAnsi="Arial" w:eastAsia="宋体" w:cs="Arial"/>
                <w:sz w:val="18"/>
                <w:szCs w:val="18"/>
                <w:lang w:eastAsia="zh-CN"/>
              </w:rPr>
              <w:t>具备英语听说和读写能力，了解化工技术对环境、社会及全球的影响，并培养持续学习的习惯与能</w:t>
            </w:r>
            <w:r>
              <w:rPr>
                <w:rFonts w:hint="eastAsia" w:ascii="Arial" w:hAnsi="Arial" w:eastAsia="宋体" w:cs="Arial"/>
                <w:sz w:val="18"/>
                <w:szCs w:val="18"/>
                <w:lang w:eastAsia="zh-CN"/>
              </w:rPr>
              <w:t>力。</w:t>
            </w:r>
            <w:r>
              <w:rPr>
                <w:rFonts w:ascii="Arial" w:hAnsi="Arial" w:eastAsia="宋体" w:cs="Arial"/>
                <w:sz w:val="18"/>
                <w:szCs w:val="18"/>
                <w:lang w:eastAsia="zh-CN"/>
              </w:rPr>
              <w:t xml:space="preserve"> </w:t>
            </w:r>
          </w:p>
          <w:p>
            <w:pPr>
              <w:tabs>
                <w:tab w:val="left" w:pos="1440"/>
              </w:tabs>
              <w:spacing w:after="0" w:line="360" w:lineRule="exact"/>
              <w:outlineLvl w:val="0"/>
              <w:rPr>
                <w:rFonts w:ascii="Arial" w:hAnsi="Arial" w:eastAsia="宋体" w:cs="Arial"/>
                <w:sz w:val="18"/>
                <w:szCs w:val="18"/>
                <w:lang w:eastAsia="zh-CN"/>
              </w:rPr>
            </w:pPr>
            <w:r>
              <w:rPr>
                <w:rFonts w:ascii="Arial" w:hAnsi="Arial" w:eastAsia="宋体" w:cs="Arial"/>
                <w:szCs w:val="24"/>
              </w:rPr>
              <w:sym w:font="Wingdings 2" w:char="F052"/>
            </w:r>
            <w:r>
              <w:rPr>
                <w:rFonts w:eastAsia="宋体"/>
                <w:b/>
                <w:sz w:val="21"/>
                <w:szCs w:val="21"/>
                <w:lang w:eastAsia="zh-CN"/>
              </w:rPr>
              <w:t>核心能力8．</w:t>
            </w:r>
            <w:r>
              <w:rPr>
                <w:rFonts w:ascii="Arial" w:hAnsi="Arial" w:eastAsia="宋体" w:cs="Arial"/>
                <w:sz w:val="18"/>
                <w:szCs w:val="18"/>
                <w:lang w:eastAsia="zh-CN"/>
              </w:rPr>
              <w:t>理解工程伦理，及安全、卫生、环保等社会责任。</w:t>
            </w:r>
          </w:p>
          <w:p>
            <w:pPr>
              <w:tabs>
                <w:tab w:val="left" w:pos="1440"/>
              </w:tabs>
              <w:spacing w:after="0" w:line="360" w:lineRule="exact"/>
              <w:outlineLvl w:val="0"/>
              <w:rPr>
                <w:rFonts w:ascii="Arial" w:hAnsi="Arial" w:eastAsia="宋体" w:cs="Arial"/>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shd w:val="clear" w:color="auto" w:fill="C0C0C0"/>
            <w:vAlign w:val="center"/>
          </w:tcPr>
          <w:p>
            <w:pPr>
              <w:tabs>
                <w:tab w:val="left" w:pos="1440"/>
              </w:tabs>
              <w:spacing w:after="0" w:line="360" w:lineRule="exact"/>
              <w:jc w:val="center"/>
              <w:outlineLvl w:val="0"/>
              <w:rPr>
                <w:rFonts w:eastAsia="宋体"/>
                <w:b/>
                <w:sz w:val="21"/>
                <w:szCs w:val="21"/>
                <w:lang w:eastAsia="zh-CN"/>
              </w:rPr>
            </w:pPr>
            <w:r>
              <w:rPr>
                <w:rFonts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周次</w:t>
            </w:r>
          </w:p>
        </w:tc>
        <w:tc>
          <w:tcPr>
            <w:tcW w:w="1729"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教学主题</w:t>
            </w:r>
          </w:p>
        </w:tc>
        <w:tc>
          <w:tcPr>
            <w:tcW w:w="623"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教学时长</w:t>
            </w:r>
          </w:p>
        </w:tc>
        <w:tc>
          <w:tcPr>
            <w:tcW w:w="4111" w:type="dxa"/>
            <w:gridSpan w:val="3"/>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教学的重点与难点</w:t>
            </w:r>
          </w:p>
        </w:tc>
        <w:tc>
          <w:tcPr>
            <w:tcW w:w="676"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教学方式</w:t>
            </w:r>
          </w:p>
        </w:tc>
        <w:tc>
          <w:tcPr>
            <w:tcW w:w="1701"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vAlign w:val="center"/>
          </w:tcPr>
          <w:p>
            <w:pPr>
              <w:spacing w:after="0" w:line="360" w:lineRule="exact"/>
              <w:rPr>
                <w:rFonts w:eastAsiaTheme="minorEastAsia"/>
                <w:sz w:val="21"/>
                <w:szCs w:val="21"/>
                <w:lang w:eastAsia="zh-CN"/>
              </w:rPr>
            </w:pPr>
            <w:r>
              <w:rPr>
                <w:rFonts w:hint="eastAsia" w:eastAsiaTheme="minorEastAsia"/>
                <w:sz w:val="21"/>
                <w:szCs w:val="21"/>
                <w:lang w:val="en-US" w:eastAsia="zh-CN"/>
              </w:rPr>
              <w:t>3</w:t>
            </w:r>
          </w:p>
        </w:tc>
        <w:tc>
          <w:tcPr>
            <w:tcW w:w="1729" w:type="dxa"/>
            <w:gridSpan w:val="2"/>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食品营养与健康概论</w:t>
            </w:r>
          </w:p>
        </w:tc>
        <w:tc>
          <w:tcPr>
            <w:tcW w:w="623"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2</w:t>
            </w:r>
          </w:p>
        </w:tc>
        <w:tc>
          <w:tcPr>
            <w:tcW w:w="4111" w:type="dxa"/>
            <w:gridSpan w:val="3"/>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六大营养素、营养与健康</w:t>
            </w:r>
            <w:r>
              <w:rPr>
                <w:rFonts w:hint="eastAsia" w:eastAsiaTheme="minorEastAsia"/>
                <w:sz w:val="21"/>
                <w:szCs w:val="21"/>
                <w:lang w:val="en-US" w:eastAsia="zh-CN"/>
              </w:rPr>
              <w:t>的关系</w:t>
            </w:r>
          </w:p>
          <w:p>
            <w:pPr>
              <w:spacing w:after="0" w:line="360" w:lineRule="exact"/>
              <w:rPr>
                <w:rFonts w:hint="eastAsia" w:eastAsiaTheme="minorEastAsia"/>
                <w:sz w:val="21"/>
                <w:szCs w:val="21"/>
                <w:lang w:eastAsia="zh-CN"/>
              </w:rPr>
            </w:pPr>
          </w:p>
        </w:tc>
        <w:tc>
          <w:tcPr>
            <w:tcW w:w="676"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讲授</w:t>
            </w:r>
          </w:p>
        </w:tc>
        <w:tc>
          <w:tcPr>
            <w:tcW w:w="1701" w:type="dxa"/>
            <w:gridSpan w:val="2"/>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科学饮水包含哪些方面的内容。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vAlign w:val="center"/>
          </w:tcPr>
          <w:p>
            <w:pPr>
              <w:spacing w:after="0" w:line="360" w:lineRule="exact"/>
              <w:rPr>
                <w:rFonts w:eastAsia="宋体"/>
                <w:sz w:val="21"/>
                <w:szCs w:val="21"/>
                <w:lang w:eastAsia="zh-CN"/>
              </w:rPr>
            </w:pPr>
            <w:r>
              <w:rPr>
                <w:rFonts w:hint="eastAsia" w:eastAsia="宋体"/>
                <w:sz w:val="21"/>
                <w:szCs w:val="21"/>
                <w:lang w:val="en-US" w:eastAsia="zh-CN"/>
              </w:rPr>
              <w:t>4</w:t>
            </w:r>
          </w:p>
        </w:tc>
        <w:tc>
          <w:tcPr>
            <w:tcW w:w="1729" w:type="dxa"/>
            <w:gridSpan w:val="2"/>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构成生命的物质——营养素</w:t>
            </w:r>
          </w:p>
        </w:tc>
        <w:tc>
          <w:tcPr>
            <w:tcW w:w="623"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2</w:t>
            </w:r>
          </w:p>
        </w:tc>
        <w:tc>
          <w:tcPr>
            <w:tcW w:w="4111" w:type="dxa"/>
            <w:gridSpan w:val="3"/>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营养素——蛋白质、脂肪、糖</w:t>
            </w:r>
            <w:r>
              <w:rPr>
                <w:rFonts w:hint="eastAsia" w:eastAsiaTheme="minorEastAsia"/>
                <w:sz w:val="21"/>
                <w:szCs w:val="21"/>
                <w:lang w:val="en-US" w:eastAsia="zh-CN"/>
              </w:rPr>
              <w:t>的</w:t>
            </w:r>
            <w:r>
              <w:rPr>
                <w:rFonts w:hint="eastAsia" w:eastAsiaTheme="minorEastAsia"/>
                <w:sz w:val="21"/>
                <w:szCs w:val="21"/>
                <w:lang w:eastAsia="zh-CN"/>
              </w:rPr>
              <w:t>营养素的功能，食物来源及供给量；热量</w:t>
            </w:r>
          </w:p>
        </w:tc>
        <w:tc>
          <w:tcPr>
            <w:tcW w:w="676"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讲授</w:t>
            </w:r>
          </w:p>
        </w:tc>
        <w:tc>
          <w:tcPr>
            <w:tcW w:w="1701" w:type="dxa"/>
            <w:gridSpan w:val="2"/>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讨论蛋白质的“毒性”。</w:t>
            </w:r>
          </w:p>
          <w:p>
            <w:pPr>
              <w:spacing w:after="0" w:line="360" w:lineRule="exact"/>
              <w:rPr>
                <w:rFonts w:hint="eastAsia" w:eastAsiaTheme="minorEastAsia"/>
                <w:sz w:val="21"/>
                <w:szCs w:val="21"/>
                <w:lang w:eastAsia="zh-CN"/>
              </w:rPr>
            </w:pPr>
            <w:r>
              <w:rPr>
                <w:rFonts w:hint="eastAsia" w:eastAsiaTheme="minorEastAsia"/>
                <w:sz w:val="21"/>
                <w:szCs w:val="21"/>
                <w:lang w:val="en-US" w:eastAsia="zh-CN"/>
              </w:rPr>
              <w:t>吃蔬菜为什么能有效地阻碍胆固醇的吸收？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5</w:t>
            </w:r>
          </w:p>
        </w:tc>
        <w:tc>
          <w:tcPr>
            <w:tcW w:w="1729" w:type="dxa"/>
            <w:gridSpan w:val="2"/>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构成生命的物质——营养素</w:t>
            </w:r>
          </w:p>
        </w:tc>
        <w:tc>
          <w:tcPr>
            <w:tcW w:w="623"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2</w:t>
            </w:r>
          </w:p>
        </w:tc>
        <w:tc>
          <w:tcPr>
            <w:tcW w:w="4111" w:type="dxa"/>
            <w:gridSpan w:val="3"/>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营养素——维生素</w:t>
            </w:r>
            <w:r>
              <w:rPr>
                <w:rFonts w:hint="eastAsia" w:eastAsiaTheme="minorEastAsia"/>
                <w:sz w:val="21"/>
                <w:szCs w:val="21"/>
                <w:lang w:val="en-US" w:eastAsia="zh-CN"/>
              </w:rPr>
              <w:t>的</w:t>
            </w:r>
            <w:r>
              <w:rPr>
                <w:rFonts w:hint="eastAsia" w:eastAsiaTheme="minorEastAsia"/>
                <w:sz w:val="21"/>
                <w:szCs w:val="21"/>
                <w:lang w:eastAsia="zh-CN"/>
              </w:rPr>
              <w:t>营养素的功能，食物来源及供给量</w:t>
            </w:r>
          </w:p>
        </w:tc>
        <w:tc>
          <w:tcPr>
            <w:tcW w:w="676"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讲授</w:t>
            </w:r>
            <w:r>
              <w:rPr>
                <w:rFonts w:hint="eastAsia" w:eastAsiaTheme="minorEastAsia"/>
                <w:sz w:val="21"/>
                <w:szCs w:val="21"/>
                <w:lang w:val="en-US" w:eastAsia="zh-CN"/>
              </w:rPr>
              <w:t>及讨论</w:t>
            </w:r>
          </w:p>
        </w:tc>
        <w:tc>
          <w:tcPr>
            <w:tcW w:w="1701" w:type="dxa"/>
            <w:gridSpan w:val="2"/>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课堂讨论：寻找维生素含量丰富的食物。</w:t>
            </w:r>
          </w:p>
          <w:p>
            <w:pPr>
              <w:spacing w:after="0" w:line="360" w:lineRule="exact"/>
              <w:rPr>
                <w:rFonts w:hint="eastAsia" w:eastAsiaTheme="minor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vAlign w:val="center"/>
          </w:tcPr>
          <w:p>
            <w:pPr>
              <w:spacing w:after="0" w:line="360" w:lineRule="exact"/>
              <w:rPr>
                <w:rFonts w:eastAsia="宋体"/>
                <w:sz w:val="21"/>
                <w:szCs w:val="21"/>
                <w:lang w:eastAsia="zh-CN"/>
              </w:rPr>
            </w:pPr>
            <w:r>
              <w:rPr>
                <w:rFonts w:hint="eastAsia" w:eastAsia="宋体"/>
                <w:sz w:val="21"/>
                <w:szCs w:val="21"/>
                <w:lang w:val="en-US" w:eastAsia="zh-CN"/>
              </w:rPr>
              <w:t>6</w:t>
            </w:r>
          </w:p>
        </w:tc>
        <w:tc>
          <w:tcPr>
            <w:tcW w:w="1729" w:type="dxa"/>
            <w:gridSpan w:val="2"/>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构成生命的物质——营养素</w:t>
            </w:r>
          </w:p>
        </w:tc>
        <w:tc>
          <w:tcPr>
            <w:tcW w:w="623"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2</w:t>
            </w:r>
          </w:p>
        </w:tc>
        <w:tc>
          <w:tcPr>
            <w:tcW w:w="4111" w:type="dxa"/>
            <w:gridSpan w:val="3"/>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营养素——</w:t>
            </w:r>
            <w:r>
              <w:rPr>
                <w:rFonts w:hint="eastAsia" w:eastAsiaTheme="minorEastAsia"/>
                <w:sz w:val="21"/>
                <w:szCs w:val="21"/>
                <w:lang w:val="en-US" w:eastAsia="zh-CN"/>
              </w:rPr>
              <w:t>矿物质的</w:t>
            </w:r>
            <w:r>
              <w:rPr>
                <w:rFonts w:hint="eastAsia" w:eastAsiaTheme="minorEastAsia"/>
                <w:sz w:val="21"/>
                <w:szCs w:val="21"/>
                <w:lang w:eastAsia="zh-CN"/>
              </w:rPr>
              <w:t>营养素的功能，食物来源及供给量</w:t>
            </w:r>
          </w:p>
        </w:tc>
        <w:tc>
          <w:tcPr>
            <w:tcW w:w="676"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讲授、讨论</w:t>
            </w:r>
            <w:r>
              <w:rPr>
                <w:rFonts w:hint="eastAsia" w:eastAsiaTheme="minorEastAsia"/>
                <w:sz w:val="21"/>
                <w:szCs w:val="21"/>
                <w:lang w:val="en-US" w:eastAsia="zh-CN"/>
              </w:rPr>
              <w:t>及案例分析</w:t>
            </w:r>
          </w:p>
        </w:tc>
        <w:tc>
          <w:tcPr>
            <w:tcW w:w="1701" w:type="dxa"/>
            <w:gridSpan w:val="2"/>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课堂讨论：寻找矿物质含量丰富的食物。</w:t>
            </w:r>
          </w:p>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为什么直接吃菠菜的补钙效果不好？</w:t>
            </w:r>
          </w:p>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案例分析。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val="en-US" w:eastAsia="zh-CN"/>
              </w:rPr>
              <w:t>7</w:t>
            </w:r>
          </w:p>
        </w:tc>
        <w:tc>
          <w:tcPr>
            <w:tcW w:w="1729" w:type="dxa"/>
            <w:gridSpan w:val="2"/>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食物营养素的有效利用</w:t>
            </w:r>
          </w:p>
        </w:tc>
        <w:tc>
          <w:tcPr>
            <w:tcW w:w="623" w:type="dxa"/>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2</w:t>
            </w:r>
          </w:p>
        </w:tc>
        <w:tc>
          <w:tcPr>
            <w:tcW w:w="4111" w:type="dxa"/>
            <w:gridSpan w:val="3"/>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谷类、豆类、薯类的营养价值，</w:t>
            </w:r>
            <w:r>
              <w:rPr>
                <w:rFonts w:hint="eastAsia" w:eastAsiaTheme="minorEastAsia"/>
                <w:sz w:val="21"/>
                <w:szCs w:val="21"/>
                <w:lang w:val="en-US" w:eastAsia="zh-CN"/>
              </w:rPr>
              <w:t>及食用方法</w:t>
            </w:r>
          </w:p>
        </w:tc>
        <w:tc>
          <w:tcPr>
            <w:tcW w:w="676" w:type="dxa"/>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讲授</w:t>
            </w:r>
          </w:p>
        </w:tc>
        <w:tc>
          <w:tcPr>
            <w:tcW w:w="1701" w:type="dxa"/>
            <w:gridSpan w:val="2"/>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原汤化原食的营养价值意义在哪里？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val="en-US" w:eastAsia="zh-CN"/>
              </w:rPr>
              <w:t>8</w:t>
            </w:r>
          </w:p>
        </w:tc>
        <w:tc>
          <w:tcPr>
            <w:tcW w:w="1729" w:type="dxa"/>
            <w:gridSpan w:val="2"/>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食物营养素的有效利用</w:t>
            </w:r>
          </w:p>
        </w:tc>
        <w:tc>
          <w:tcPr>
            <w:tcW w:w="623" w:type="dxa"/>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2</w:t>
            </w:r>
          </w:p>
        </w:tc>
        <w:tc>
          <w:tcPr>
            <w:tcW w:w="4111" w:type="dxa"/>
            <w:gridSpan w:val="3"/>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硬果、蔬菜水果类等食品的营养价值</w:t>
            </w:r>
            <w:r>
              <w:rPr>
                <w:rFonts w:hint="eastAsia" w:eastAsiaTheme="minorEastAsia"/>
                <w:sz w:val="21"/>
                <w:szCs w:val="21"/>
                <w:lang w:val="en-US" w:eastAsia="zh-CN"/>
              </w:rPr>
              <w:t>及食用方法</w:t>
            </w:r>
          </w:p>
        </w:tc>
        <w:tc>
          <w:tcPr>
            <w:tcW w:w="676" w:type="dxa"/>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讲授及小组讨论</w:t>
            </w:r>
          </w:p>
        </w:tc>
        <w:tc>
          <w:tcPr>
            <w:tcW w:w="1701" w:type="dxa"/>
            <w:gridSpan w:val="2"/>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分析常见食物的主要营养成分。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val="en-US" w:eastAsia="zh-CN"/>
              </w:rPr>
              <w:t>9</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营养与健康</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2</w:t>
            </w:r>
          </w:p>
        </w:tc>
        <w:tc>
          <w:tcPr>
            <w:tcW w:w="4111"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饮食结构、饮食制度（膳食宝塔，及一日三餐的安排和四季营养）</w:t>
            </w:r>
          </w:p>
        </w:tc>
        <w:tc>
          <w:tcPr>
            <w:tcW w:w="67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讲授及讨论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绘制膳食宝塔。</w:t>
            </w:r>
          </w:p>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为什么不能偏食？</w:t>
            </w:r>
          </w:p>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为全家制定三餐食谱。</w:t>
            </w:r>
          </w:p>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讨论：谁的早餐更合理？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val="en-US" w:eastAsia="zh-CN"/>
              </w:rPr>
              <w:t>10</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营养与健康</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2</w:t>
            </w:r>
          </w:p>
        </w:tc>
        <w:tc>
          <w:tcPr>
            <w:tcW w:w="4111"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大脑营养、行为营养、</w:t>
            </w:r>
            <w:r>
              <w:rPr>
                <w:rFonts w:hint="eastAsia" w:eastAsiaTheme="minorEastAsia"/>
                <w:sz w:val="21"/>
                <w:szCs w:val="21"/>
                <w:lang w:val="en-US" w:eastAsia="zh-CN"/>
              </w:rPr>
              <w:t>性功能的营养</w:t>
            </w:r>
          </w:p>
        </w:tc>
        <w:tc>
          <w:tcPr>
            <w:tcW w:w="67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讲授</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预习</w:t>
            </w:r>
            <w:r>
              <w:rPr>
                <w:rFonts w:hint="eastAsia" w:eastAsiaTheme="minorEastAsia"/>
                <w:sz w:val="21"/>
                <w:szCs w:val="21"/>
                <w:lang w:eastAsia="zh-CN"/>
              </w:rPr>
              <w:t>美容与营养、儿童营养调节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val="en-US" w:eastAsia="zh-CN"/>
              </w:rPr>
            </w:pPr>
            <w:r>
              <w:rPr>
                <w:rFonts w:hint="eastAsia" w:eastAsia="宋体"/>
                <w:sz w:val="21"/>
                <w:szCs w:val="21"/>
                <w:lang w:val="en-US" w:eastAsia="zh-CN"/>
              </w:rPr>
              <w:t>11</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营养与健康</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2</w:t>
            </w:r>
          </w:p>
        </w:tc>
        <w:tc>
          <w:tcPr>
            <w:tcW w:w="4111"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美容与营养、</w:t>
            </w:r>
            <w:r>
              <w:rPr>
                <w:rFonts w:hint="eastAsia" w:eastAsiaTheme="minorEastAsia"/>
                <w:sz w:val="21"/>
                <w:szCs w:val="21"/>
                <w:lang w:val="en-US" w:eastAsia="zh-CN"/>
              </w:rPr>
              <w:t>老年人</w:t>
            </w:r>
            <w:r>
              <w:rPr>
                <w:rFonts w:hint="eastAsia" w:eastAsiaTheme="minorEastAsia"/>
                <w:sz w:val="21"/>
                <w:szCs w:val="21"/>
                <w:lang w:eastAsia="zh-CN"/>
              </w:rPr>
              <w:t>营养调节、儿童营养调节</w:t>
            </w:r>
          </w:p>
        </w:tc>
        <w:tc>
          <w:tcPr>
            <w:tcW w:w="67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讲授</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简述十大美容食品。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val="en-US" w:eastAsia="zh-CN"/>
              </w:rPr>
            </w:pPr>
            <w:r>
              <w:rPr>
                <w:rFonts w:hint="eastAsia" w:eastAsia="宋体"/>
                <w:sz w:val="21"/>
                <w:szCs w:val="21"/>
                <w:lang w:val="en-US" w:eastAsia="zh-CN"/>
              </w:rPr>
              <w:t>12</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营养与健康</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2</w:t>
            </w:r>
          </w:p>
        </w:tc>
        <w:tc>
          <w:tcPr>
            <w:tcW w:w="4111"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妇女营养调节</w:t>
            </w:r>
          </w:p>
        </w:tc>
        <w:tc>
          <w:tcPr>
            <w:tcW w:w="67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讲授</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为什么多数妇女的寿命比男性长？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val="en-US" w:eastAsia="zh-CN"/>
              </w:rPr>
            </w:pPr>
            <w:r>
              <w:rPr>
                <w:rFonts w:hint="eastAsia" w:eastAsia="宋体"/>
                <w:sz w:val="21"/>
                <w:szCs w:val="21"/>
                <w:lang w:val="en-US" w:eastAsia="zh-CN"/>
              </w:rPr>
              <w:t>13</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疾病的营养防治与食疗</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2</w:t>
            </w:r>
          </w:p>
        </w:tc>
        <w:tc>
          <w:tcPr>
            <w:tcW w:w="4111"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肥胖症的营养防治与食疗、</w:t>
            </w:r>
            <w:r>
              <w:rPr>
                <w:rFonts w:hint="eastAsia" w:eastAsiaTheme="minorEastAsia"/>
                <w:sz w:val="21"/>
                <w:szCs w:val="21"/>
                <w:lang w:val="en-US" w:eastAsia="zh-CN"/>
              </w:rPr>
              <w:t>糖尿病的营养</w:t>
            </w:r>
            <w:r>
              <w:rPr>
                <w:rFonts w:hint="eastAsia" w:eastAsiaTheme="minorEastAsia"/>
                <w:sz w:val="21"/>
                <w:szCs w:val="21"/>
                <w:lang w:eastAsia="zh-CN"/>
              </w:rPr>
              <w:t>防治与食疗</w:t>
            </w:r>
          </w:p>
        </w:tc>
        <w:tc>
          <w:tcPr>
            <w:tcW w:w="67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讲授</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有人认为，造成肥胖的主要营养素是糖类，尤其是低聚糖，为什么？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val="en-US" w:eastAsia="zh-CN"/>
              </w:rPr>
            </w:pPr>
            <w:r>
              <w:rPr>
                <w:rFonts w:hint="eastAsia" w:eastAsia="宋体"/>
                <w:sz w:val="21"/>
                <w:szCs w:val="21"/>
                <w:lang w:val="en-US" w:eastAsia="zh-CN"/>
              </w:rPr>
              <w:t>14</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疾病的营养防治与食疗</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2</w:t>
            </w:r>
          </w:p>
        </w:tc>
        <w:tc>
          <w:tcPr>
            <w:tcW w:w="4111"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肿瘤、胃肠道疾病的营养防治与食疗</w:t>
            </w:r>
          </w:p>
        </w:tc>
        <w:tc>
          <w:tcPr>
            <w:tcW w:w="67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讲授</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为什么老年人患肿瘤较多？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val="en-US" w:eastAsia="zh-CN"/>
              </w:rPr>
            </w:pPr>
            <w:r>
              <w:rPr>
                <w:rFonts w:hint="eastAsia" w:eastAsia="宋体"/>
                <w:sz w:val="21"/>
                <w:szCs w:val="21"/>
                <w:lang w:val="en-US" w:eastAsia="zh-CN"/>
              </w:rPr>
              <w:t>15</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疾病的营养防治与食疗</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2</w:t>
            </w:r>
          </w:p>
        </w:tc>
        <w:tc>
          <w:tcPr>
            <w:tcW w:w="4111"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饮食营养防治便秘、免疫功能下降的营养防治与食疗</w:t>
            </w:r>
          </w:p>
        </w:tc>
        <w:tc>
          <w:tcPr>
            <w:tcW w:w="67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讲授</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复习防治便秘的要领。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val="en-US" w:eastAsia="zh-CN"/>
              </w:rPr>
            </w:pPr>
            <w:r>
              <w:rPr>
                <w:rFonts w:hint="eastAsia" w:eastAsia="宋体"/>
                <w:sz w:val="21"/>
                <w:szCs w:val="21"/>
                <w:lang w:val="en-US" w:eastAsia="zh-CN"/>
              </w:rPr>
              <w:t>16</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饮食生活小指南</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2</w:t>
            </w:r>
          </w:p>
        </w:tc>
        <w:tc>
          <w:tcPr>
            <w:tcW w:w="4111"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提高对食物营养的认识、食疗小偏方，保持良好的饮食习惯、饮食的禁忌，科学合理膳食十字箴言</w:t>
            </w:r>
          </w:p>
        </w:tc>
        <w:tc>
          <w:tcPr>
            <w:tcW w:w="67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讲授及讨论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吃火锅怎么吃才得法？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546" w:type="dxa"/>
            <w:gridSpan w:val="3"/>
            <w:tcBorders>
              <w:top w:val="single" w:color="auto" w:sz="4" w:space="0"/>
            </w:tcBorders>
            <w:vAlign w:val="center"/>
          </w:tcPr>
          <w:p>
            <w:pPr>
              <w:spacing w:after="0" w:line="360" w:lineRule="exact"/>
              <w:jc w:val="right"/>
              <w:rPr>
                <w:rFonts w:eastAsia="宋体"/>
                <w:sz w:val="21"/>
                <w:szCs w:val="21"/>
              </w:rPr>
            </w:pPr>
            <w:r>
              <w:rPr>
                <w:rFonts w:eastAsia="宋体"/>
                <w:b/>
                <w:sz w:val="21"/>
                <w:szCs w:val="21"/>
              </w:rPr>
              <w:t>合计：</w:t>
            </w:r>
          </w:p>
        </w:tc>
        <w:tc>
          <w:tcPr>
            <w:tcW w:w="623" w:type="dxa"/>
            <w:tcBorders>
              <w:top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val="en-US" w:eastAsia="zh-CN"/>
              </w:rPr>
              <w:t>28</w:t>
            </w:r>
          </w:p>
        </w:tc>
        <w:tc>
          <w:tcPr>
            <w:tcW w:w="4111" w:type="dxa"/>
            <w:gridSpan w:val="3"/>
            <w:tcBorders>
              <w:top w:val="single" w:color="auto" w:sz="4" w:space="0"/>
            </w:tcBorders>
            <w:vAlign w:val="center"/>
          </w:tcPr>
          <w:p>
            <w:pPr>
              <w:spacing w:after="0" w:line="360" w:lineRule="exact"/>
              <w:rPr>
                <w:rFonts w:eastAsia="宋体"/>
                <w:sz w:val="21"/>
                <w:szCs w:val="21"/>
              </w:rPr>
            </w:pPr>
          </w:p>
        </w:tc>
        <w:tc>
          <w:tcPr>
            <w:tcW w:w="676" w:type="dxa"/>
            <w:tcBorders>
              <w:top w:val="single" w:color="auto" w:sz="4" w:space="0"/>
            </w:tcBorders>
            <w:vAlign w:val="center"/>
          </w:tcPr>
          <w:p>
            <w:pPr>
              <w:spacing w:after="0" w:line="360" w:lineRule="exact"/>
              <w:rPr>
                <w:rFonts w:eastAsia="宋体"/>
                <w:sz w:val="21"/>
                <w:szCs w:val="21"/>
              </w:rPr>
            </w:pPr>
          </w:p>
        </w:tc>
        <w:tc>
          <w:tcPr>
            <w:tcW w:w="1701" w:type="dxa"/>
            <w:gridSpan w:val="2"/>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shd w:val="clear" w:color="auto" w:fill="C0C0C0"/>
            <w:vAlign w:val="center"/>
          </w:tcPr>
          <w:p>
            <w:pPr>
              <w:tabs>
                <w:tab w:val="left" w:pos="1440"/>
              </w:tabs>
              <w:spacing w:after="0" w:line="360" w:lineRule="exact"/>
              <w:jc w:val="center"/>
              <w:outlineLvl w:val="0"/>
              <w:rPr>
                <w:rFonts w:eastAsia="宋体"/>
                <w:b/>
                <w:szCs w:val="21"/>
                <w:lang w:eastAsia="zh-CN"/>
              </w:rPr>
            </w:pPr>
            <w:r>
              <w:rPr>
                <w:rFonts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177" w:type="dxa"/>
            <w:gridSpan w:val="2"/>
            <w:vAlign w:val="center"/>
          </w:tcPr>
          <w:p>
            <w:pPr>
              <w:snapToGrid w:val="0"/>
              <w:spacing w:after="0" w:line="360" w:lineRule="exact"/>
              <w:jc w:val="center"/>
              <w:rPr>
                <w:rFonts w:eastAsia="宋体"/>
                <w:b/>
                <w:sz w:val="21"/>
                <w:szCs w:val="21"/>
              </w:rPr>
            </w:pPr>
            <w:r>
              <w:rPr>
                <w:rFonts w:eastAsia="宋体"/>
                <w:b/>
                <w:sz w:val="21"/>
                <w:szCs w:val="21"/>
              </w:rPr>
              <w:t>考核内容</w:t>
            </w:r>
          </w:p>
        </w:tc>
        <w:tc>
          <w:tcPr>
            <w:tcW w:w="5811" w:type="dxa"/>
            <w:gridSpan w:val="7"/>
            <w:vAlign w:val="center"/>
          </w:tcPr>
          <w:p>
            <w:pPr>
              <w:snapToGrid w:val="0"/>
              <w:spacing w:after="0" w:line="360" w:lineRule="exact"/>
              <w:ind w:left="180"/>
              <w:jc w:val="center"/>
              <w:rPr>
                <w:rFonts w:eastAsia="宋体"/>
                <w:b/>
                <w:sz w:val="21"/>
                <w:szCs w:val="21"/>
              </w:rPr>
            </w:pPr>
            <w:r>
              <w:rPr>
                <w:rFonts w:eastAsia="宋体"/>
                <w:b/>
                <w:sz w:val="21"/>
                <w:szCs w:val="21"/>
              </w:rPr>
              <w:t>评价标准</w:t>
            </w:r>
          </w:p>
        </w:tc>
        <w:tc>
          <w:tcPr>
            <w:tcW w:w="1669" w:type="dxa"/>
            <w:vAlign w:val="center"/>
          </w:tcPr>
          <w:p>
            <w:pPr>
              <w:snapToGrid w:val="0"/>
              <w:spacing w:after="0" w:line="360" w:lineRule="exact"/>
              <w:ind w:left="180"/>
              <w:jc w:val="center"/>
              <w:rPr>
                <w:rFonts w:eastAsia="宋体"/>
                <w:b/>
                <w:sz w:val="21"/>
                <w:szCs w:val="21"/>
              </w:rPr>
            </w:pPr>
            <w:r>
              <w:rPr>
                <w:rFonts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177" w:type="dxa"/>
            <w:gridSpan w:val="2"/>
            <w:vAlign w:val="center"/>
          </w:tcPr>
          <w:p>
            <w:pPr>
              <w:spacing w:after="0" w:line="360" w:lineRule="exact"/>
              <w:rPr>
                <w:rFonts w:eastAsia="宋体"/>
                <w:sz w:val="21"/>
                <w:szCs w:val="21"/>
                <w:lang w:eastAsia="zh-CN"/>
              </w:rPr>
            </w:pPr>
            <w:r>
              <w:rPr>
                <w:rFonts w:eastAsia="宋体"/>
                <w:sz w:val="21"/>
                <w:szCs w:val="21"/>
                <w:lang w:eastAsia="zh-CN"/>
              </w:rPr>
              <w:t>考勤</w:t>
            </w:r>
          </w:p>
        </w:tc>
        <w:tc>
          <w:tcPr>
            <w:tcW w:w="5811" w:type="dxa"/>
            <w:gridSpan w:val="7"/>
            <w:vAlign w:val="center"/>
          </w:tcPr>
          <w:p>
            <w:pPr>
              <w:spacing w:after="0" w:line="360" w:lineRule="exact"/>
              <w:rPr>
                <w:rFonts w:eastAsia="宋体"/>
                <w:sz w:val="21"/>
                <w:szCs w:val="21"/>
                <w:lang w:eastAsia="zh-CN"/>
              </w:rPr>
            </w:pPr>
            <w:r>
              <w:rPr>
                <w:rFonts w:eastAsia="宋体"/>
                <w:sz w:val="21"/>
                <w:szCs w:val="21"/>
                <w:lang w:eastAsia="zh-CN"/>
              </w:rPr>
              <w:t>缺席1次扣平时分5分，缺席3次以上不及格处理，百分制。</w:t>
            </w:r>
          </w:p>
        </w:tc>
        <w:tc>
          <w:tcPr>
            <w:tcW w:w="1669" w:type="dxa"/>
            <w:vAlign w:val="center"/>
          </w:tcPr>
          <w:p>
            <w:pPr>
              <w:spacing w:after="0" w:line="360" w:lineRule="exact"/>
              <w:jc w:val="center"/>
              <w:rPr>
                <w:rFonts w:eastAsia="宋体"/>
                <w:sz w:val="21"/>
                <w:szCs w:val="21"/>
                <w:lang w:eastAsia="zh-CN"/>
              </w:rPr>
            </w:pPr>
            <w:r>
              <w:rPr>
                <w:rFonts w:hint="eastAsia" w:eastAsia="宋体"/>
                <w:sz w:val="21"/>
                <w:szCs w:val="21"/>
                <w:lang w:val="en-US" w:eastAsia="zh-CN"/>
              </w:rPr>
              <w:t>10</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177"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课堂表现</w:t>
            </w:r>
          </w:p>
        </w:tc>
        <w:tc>
          <w:tcPr>
            <w:tcW w:w="5811" w:type="dxa"/>
            <w:gridSpan w:val="7"/>
            <w:vAlign w:val="center"/>
          </w:tcPr>
          <w:p>
            <w:pPr>
              <w:spacing w:after="0" w:line="360" w:lineRule="exact"/>
              <w:rPr>
                <w:rFonts w:eastAsia="宋体"/>
                <w:sz w:val="21"/>
                <w:szCs w:val="21"/>
                <w:lang w:eastAsia="zh-CN"/>
              </w:rPr>
            </w:pPr>
            <w:r>
              <w:rPr>
                <w:rFonts w:hint="eastAsia" w:eastAsia="宋体"/>
                <w:sz w:val="21"/>
                <w:szCs w:val="21"/>
                <w:lang w:eastAsia="zh-CN"/>
              </w:rPr>
              <w:t>课堂认真听讲，积极发言（每次发言加</w:t>
            </w:r>
            <w:r>
              <w:rPr>
                <w:rFonts w:hint="eastAsia" w:eastAsia="宋体"/>
                <w:sz w:val="21"/>
                <w:szCs w:val="21"/>
                <w:lang w:val="en-US" w:eastAsia="zh-CN"/>
              </w:rPr>
              <w:t>5分</w:t>
            </w:r>
            <w:r>
              <w:rPr>
                <w:rFonts w:hint="eastAsia" w:eastAsia="宋体"/>
                <w:sz w:val="21"/>
                <w:szCs w:val="21"/>
                <w:lang w:eastAsia="zh-CN"/>
              </w:rPr>
              <w:t>）；积极参与讨论，</w:t>
            </w:r>
            <w:r>
              <w:rPr>
                <w:rFonts w:hint="eastAsia" w:eastAsia="宋体"/>
                <w:sz w:val="21"/>
                <w:szCs w:val="21"/>
                <w:lang w:val="en-US" w:eastAsia="zh-CN"/>
              </w:rPr>
              <w:t>举手分享讨论结果，每次加5分，百分制。</w:t>
            </w:r>
          </w:p>
        </w:tc>
        <w:tc>
          <w:tcPr>
            <w:tcW w:w="1669" w:type="dxa"/>
            <w:vAlign w:val="center"/>
          </w:tcPr>
          <w:p>
            <w:pPr>
              <w:spacing w:after="0" w:line="360" w:lineRule="exact"/>
              <w:jc w:val="center"/>
              <w:rPr>
                <w:rFonts w:eastAsia="宋体"/>
                <w:sz w:val="21"/>
                <w:szCs w:val="21"/>
                <w:lang w:eastAsia="zh-CN"/>
              </w:rPr>
            </w:pPr>
            <w:r>
              <w:rPr>
                <w:rFonts w:hint="eastAsia" w:eastAsia="宋体"/>
                <w:sz w:val="21"/>
                <w:szCs w:val="21"/>
                <w:lang w:val="en-US" w:eastAsia="zh-CN"/>
              </w:rPr>
              <w:t>10</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177" w:type="dxa"/>
            <w:gridSpan w:val="2"/>
            <w:vAlign w:val="center"/>
          </w:tcPr>
          <w:p>
            <w:pPr>
              <w:spacing w:after="0" w:line="360" w:lineRule="exact"/>
              <w:rPr>
                <w:rFonts w:eastAsia="宋体"/>
                <w:sz w:val="21"/>
                <w:szCs w:val="21"/>
                <w:lang w:eastAsia="zh-CN"/>
              </w:rPr>
            </w:pPr>
            <w:r>
              <w:rPr>
                <w:rFonts w:eastAsia="宋体"/>
                <w:sz w:val="21"/>
                <w:szCs w:val="21"/>
                <w:lang w:eastAsia="zh-CN"/>
              </w:rPr>
              <w:t>课后作业</w:t>
            </w:r>
          </w:p>
        </w:tc>
        <w:tc>
          <w:tcPr>
            <w:tcW w:w="5811" w:type="dxa"/>
            <w:gridSpan w:val="7"/>
            <w:vAlign w:val="center"/>
          </w:tcPr>
          <w:p>
            <w:pPr>
              <w:spacing w:after="0" w:line="360" w:lineRule="exact"/>
              <w:rPr>
                <w:rFonts w:eastAsia="宋体"/>
                <w:sz w:val="21"/>
                <w:szCs w:val="21"/>
                <w:lang w:eastAsia="zh-CN"/>
              </w:rPr>
            </w:pPr>
            <w:r>
              <w:rPr>
                <w:rFonts w:eastAsia="宋体"/>
                <w:sz w:val="21"/>
                <w:szCs w:val="21"/>
                <w:lang w:eastAsia="zh-CN"/>
              </w:rPr>
              <w:t>每次讲课完毕，教师均会根据所讲内容以及需要延伸的内容，提出具体要求，布置相关作业，取每次成绩的平均分</w:t>
            </w:r>
            <w:r>
              <w:rPr>
                <w:rFonts w:hint="eastAsia" w:eastAsia="宋体"/>
                <w:sz w:val="21"/>
                <w:szCs w:val="21"/>
                <w:lang w:eastAsia="zh-CN"/>
              </w:rPr>
              <w:t>，百分制</w:t>
            </w:r>
          </w:p>
        </w:tc>
        <w:tc>
          <w:tcPr>
            <w:tcW w:w="1669" w:type="dxa"/>
            <w:vAlign w:val="center"/>
          </w:tcPr>
          <w:p>
            <w:pPr>
              <w:spacing w:after="0" w:line="360" w:lineRule="exact"/>
              <w:jc w:val="center"/>
              <w:rPr>
                <w:rFonts w:eastAsia="宋体"/>
                <w:sz w:val="21"/>
                <w:szCs w:val="21"/>
                <w:lang w:eastAsia="zh-CN"/>
              </w:rPr>
            </w:pPr>
            <w:r>
              <w:rPr>
                <w:rFonts w:hint="eastAsia" w:eastAsia="宋体"/>
                <w:sz w:val="21"/>
                <w:szCs w:val="21"/>
                <w:lang w:val="en-US" w:eastAsia="zh-CN"/>
              </w:rPr>
              <w:t>10</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177" w:type="dxa"/>
            <w:gridSpan w:val="2"/>
            <w:vAlign w:val="center"/>
          </w:tcPr>
          <w:p>
            <w:pPr>
              <w:spacing w:after="0" w:line="360" w:lineRule="exact"/>
              <w:rPr>
                <w:rFonts w:eastAsia="宋体"/>
                <w:sz w:val="21"/>
                <w:szCs w:val="21"/>
                <w:lang w:eastAsia="zh-CN"/>
              </w:rPr>
            </w:pPr>
            <w:r>
              <w:rPr>
                <w:rFonts w:hint="eastAsia" w:eastAsia="宋体"/>
                <w:sz w:val="21"/>
                <w:szCs w:val="21"/>
                <w:lang w:val="en-US" w:eastAsia="zh-CN"/>
              </w:rPr>
              <w:t>课程论文</w:t>
            </w:r>
            <w:r>
              <w:rPr>
                <w:rFonts w:eastAsia="宋体"/>
                <w:sz w:val="21"/>
                <w:szCs w:val="21"/>
                <w:lang w:eastAsia="zh-CN"/>
              </w:rPr>
              <w:t>成绩</w:t>
            </w:r>
          </w:p>
        </w:tc>
        <w:tc>
          <w:tcPr>
            <w:tcW w:w="5811" w:type="dxa"/>
            <w:gridSpan w:val="7"/>
            <w:vAlign w:val="center"/>
          </w:tcPr>
          <w:p>
            <w:pPr>
              <w:spacing w:after="0" w:line="360" w:lineRule="exact"/>
              <w:rPr>
                <w:rFonts w:eastAsia="宋体"/>
                <w:sz w:val="21"/>
                <w:szCs w:val="21"/>
                <w:lang w:eastAsia="zh-CN"/>
              </w:rPr>
            </w:pPr>
            <w:r>
              <w:rPr>
                <w:rFonts w:eastAsia="宋体"/>
                <w:sz w:val="21"/>
                <w:szCs w:val="21"/>
                <w:lang w:eastAsia="zh-CN"/>
              </w:rPr>
              <w:t>按照</w:t>
            </w:r>
            <w:r>
              <w:rPr>
                <w:rFonts w:hint="eastAsia" w:eastAsia="宋体"/>
                <w:sz w:val="21"/>
                <w:szCs w:val="21"/>
                <w:lang w:val="en-US" w:eastAsia="zh-CN"/>
              </w:rPr>
              <w:t>课程论文评分要点</w:t>
            </w:r>
            <w:r>
              <w:rPr>
                <w:rFonts w:eastAsia="宋体"/>
                <w:sz w:val="21"/>
                <w:szCs w:val="21"/>
                <w:lang w:eastAsia="zh-CN"/>
              </w:rPr>
              <w:t>进行评价，百分制</w:t>
            </w:r>
          </w:p>
        </w:tc>
        <w:tc>
          <w:tcPr>
            <w:tcW w:w="1669" w:type="dxa"/>
            <w:vAlign w:val="center"/>
          </w:tcPr>
          <w:p>
            <w:pPr>
              <w:spacing w:after="0" w:line="360" w:lineRule="exact"/>
              <w:jc w:val="center"/>
              <w:rPr>
                <w:rFonts w:eastAsia="宋体"/>
                <w:sz w:val="21"/>
                <w:szCs w:val="21"/>
                <w:lang w:eastAsia="zh-CN"/>
              </w:rPr>
            </w:pPr>
            <w:r>
              <w:rPr>
                <w:rFonts w:hint="eastAsia" w:eastAsia="宋体"/>
                <w:sz w:val="21"/>
                <w:szCs w:val="21"/>
                <w:lang w:val="en-US" w:eastAsia="zh-CN"/>
              </w:rPr>
              <w:t>7</w:t>
            </w:r>
            <w:r>
              <w:rPr>
                <w:rFonts w:eastAsia="宋体"/>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57" w:type="dxa"/>
            <w:gridSpan w:val="10"/>
            <w:vAlign w:val="center"/>
          </w:tcPr>
          <w:p>
            <w:pPr>
              <w:snapToGrid w:val="0"/>
              <w:spacing w:after="0" w:line="360" w:lineRule="exact"/>
              <w:ind w:left="180"/>
              <w:rPr>
                <w:rFonts w:eastAsia="宋体"/>
                <w:b/>
                <w:sz w:val="21"/>
                <w:szCs w:val="21"/>
              </w:rPr>
            </w:pPr>
            <w:r>
              <w:rPr>
                <w:rFonts w:eastAsia="宋体"/>
                <w:b/>
                <w:sz w:val="21"/>
                <w:szCs w:val="21"/>
                <w:lang w:eastAsia="zh-CN"/>
              </w:rPr>
              <w:t>大纲编写时间：2017/</w:t>
            </w:r>
            <w:r>
              <w:rPr>
                <w:rFonts w:hint="eastAsia" w:eastAsia="宋体"/>
                <w:b/>
                <w:sz w:val="21"/>
                <w:szCs w:val="21"/>
                <w:lang w:val="en-US" w:eastAsia="zh-CN"/>
              </w:rPr>
              <w:t>9</w:t>
            </w:r>
            <w:r>
              <w:rPr>
                <w:rFonts w:eastAsia="宋体"/>
                <w:b/>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5" w:hRule="atLeast"/>
          <w:jc w:val="center"/>
        </w:trPr>
        <w:tc>
          <w:tcPr>
            <w:tcW w:w="9657" w:type="dxa"/>
            <w:gridSpan w:val="10"/>
          </w:tcPr>
          <w:p>
            <w:pPr>
              <w:tabs>
                <w:tab w:val="left" w:pos="1440"/>
              </w:tabs>
              <w:spacing w:after="0" w:line="360" w:lineRule="exact"/>
              <w:jc w:val="left"/>
              <w:outlineLvl w:val="0"/>
              <w:rPr>
                <w:rFonts w:eastAsia="宋体"/>
                <w:b/>
                <w:sz w:val="21"/>
                <w:szCs w:val="21"/>
                <w:lang w:eastAsia="zh-CN"/>
              </w:rPr>
            </w:pPr>
            <w:r>
              <w:rPr>
                <w:rFonts w:eastAsia="宋体"/>
                <w:b/>
                <w:szCs w:val="21"/>
                <w:lang w:eastAsia="zh-CN"/>
              </w:rPr>
              <w:t>系（专业）课程委员会审查意见：</w:t>
            </w:r>
          </w:p>
          <w:p>
            <w:pPr>
              <w:spacing w:after="0" w:line="360" w:lineRule="exact"/>
              <w:ind w:firstLine="945" w:firstLineChars="450"/>
              <w:rPr>
                <w:rFonts w:eastAsia="宋体"/>
                <w:sz w:val="21"/>
                <w:szCs w:val="21"/>
                <w:lang w:eastAsia="zh-CN"/>
              </w:rPr>
            </w:pPr>
            <w:r>
              <w:rPr>
                <w:rFonts w:eastAsia="宋体"/>
                <w:sz w:val="21"/>
                <w:szCs w:val="21"/>
                <w:lang w:eastAsia="zh-CN"/>
              </w:rPr>
              <w:t>我系（专业）课程委员会已对本课程教学大纲进行了审查，同意执行。</w:t>
            </w:r>
          </w:p>
          <w:p>
            <w:pPr>
              <w:spacing w:after="0" w:line="360" w:lineRule="exact"/>
              <w:ind w:right="420"/>
              <w:rPr>
                <w:rFonts w:eastAsia="宋体"/>
                <w:sz w:val="21"/>
                <w:szCs w:val="21"/>
                <w:lang w:eastAsia="zh-CN"/>
              </w:rPr>
            </w:pPr>
          </w:p>
          <w:p>
            <w:pPr>
              <w:spacing w:after="0" w:line="360" w:lineRule="exact"/>
              <w:ind w:right="420"/>
              <w:jc w:val="right"/>
              <w:rPr>
                <w:rFonts w:eastAsia="宋体"/>
                <w:sz w:val="21"/>
                <w:szCs w:val="21"/>
                <w:lang w:eastAsia="zh-CN"/>
              </w:rPr>
            </w:pPr>
            <w:r>
              <w:rPr>
                <w:rFonts w:eastAsia="宋体"/>
                <w:sz w:val="21"/>
                <w:szCs w:val="21"/>
                <w:lang w:eastAsia="zh-CN"/>
              </w:rPr>
              <w:t>系（专业）课程委员会主任签名：                         日期：      年    月    日</w:t>
            </w:r>
          </w:p>
          <w:p>
            <w:pPr>
              <w:snapToGrid w:val="0"/>
              <w:spacing w:after="0" w:line="360" w:lineRule="exact"/>
              <w:ind w:left="180"/>
              <w:rPr>
                <w:rFonts w:eastAsia="宋体"/>
                <w:sz w:val="21"/>
                <w:szCs w:val="21"/>
                <w:lang w:eastAsia="zh-CN"/>
              </w:rPr>
            </w:pPr>
          </w:p>
        </w:tc>
      </w:tr>
    </w:tbl>
    <w:p>
      <w:pPr>
        <w:spacing w:line="360" w:lineRule="exact"/>
        <w:rPr>
          <w:rFonts w:eastAsiaTheme="minorEastAsia"/>
          <w:b/>
          <w:bCs/>
          <w:sz w:val="21"/>
          <w:szCs w:val="21"/>
          <w:lang w:eastAsia="zh-CN"/>
        </w:rPr>
      </w:pPr>
      <w:r>
        <w:rPr>
          <w:rFonts w:eastAsiaTheme="minorEastAsia"/>
          <w:b/>
          <w:bCs/>
          <w:sz w:val="21"/>
          <w:szCs w:val="21"/>
          <w:lang w:eastAsia="zh-CN"/>
        </w:rPr>
        <w:t>备注：</w:t>
      </w:r>
    </w:p>
    <w:p>
      <w:pPr>
        <w:spacing w:line="360" w:lineRule="exact"/>
        <w:rPr>
          <w:rFonts w:eastAsia="宋体"/>
          <w:b/>
          <w:sz w:val="21"/>
          <w:szCs w:val="21"/>
          <w:lang w:eastAsia="zh-CN"/>
        </w:rPr>
      </w:pPr>
      <w:r>
        <w:rPr>
          <w:rFonts w:hint="eastAsia" w:eastAsiaTheme="minorEastAsia"/>
          <w:b/>
          <w:bCs/>
          <w:sz w:val="21"/>
          <w:szCs w:val="21"/>
          <w:lang w:eastAsia="zh-CN"/>
        </w:rPr>
        <w:t>（1）课程进度以实际授课为准，任课教师根据需要可能会适当调整。</w:t>
      </w:r>
    </w:p>
    <w:sectPr>
      <w:footerReference r:id="rId3" w:type="default"/>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Wingdings 2">
    <w:panose1 w:val="05020102010507070707"/>
    <w:charset w:val="02"/>
    <w:family w:val="roman"/>
    <w:pitch w:val="default"/>
    <w:sig w:usb0="00000000" w:usb1="00000000" w:usb2="00000000" w:usb3="00000000" w:csb0="80000000" w:csb1="00000000"/>
  </w:font>
  <w:font w:name="Calibri Light">
    <w:panose1 w:val="020F0302020204030204"/>
    <w:charset w:val="00"/>
    <w:family w:val="swiss"/>
    <w:pitch w:val="default"/>
    <w:sig w:usb0="A00002EF" w:usb1="4000207B" w:usb2="00000000" w:usb3="00000000" w:csb0="2000019F" w:csb1="00000000"/>
  </w:font>
  <w:font w:name="Gulim">
    <w:panose1 w:val="020B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26698"/>
    </w:sdtPr>
    <w:sdtContent>
      <w:p>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698D"/>
    <w:rsid w:val="00087B74"/>
    <w:rsid w:val="000B626E"/>
    <w:rsid w:val="000E0AE8"/>
    <w:rsid w:val="00155E5A"/>
    <w:rsid w:val="00164B65"/>
    <w:rsid w:val="00171228"/>
    <w:rsid w:val="001B31E9"/>
    <w:rsid w:val="001D28E8"/>
    <w:rsid w:val="001F20BC"/>
    <w:rsid w:val="002067B3"/>
    <w:rsid w:val="00227119"/>
    <w:rsid w:val="002603AF"/>
    <w:rsid w:val="002E27E1"/>
    <w:rsid w:val="003044FA"/>
    <w:rsid w:val="0037561C"/>
    <w:rsid w:val="003C267D"/>
    <w:rsid w:val="003C66D8"/>
    <w:rsid w:val="003E66A6"/>
    <w:rsid w:val="004372F2"/>
    <w:rsid w:val="00457E42"/>
    <w:rsid w:val="004B3994"/>
    <w:rsid w:val="004E0481"/>
    <w:rsid w:val="004E7804"/>
    <w:rsid w:val="0051069F"/>
    <w:rsid w:val="005639AB"/>
    <w:rsid w:val="00580BA9"/>
    <w:rsid w:val="005F174F"/>
    <w:rsid w:val="0065651C"/>
    <w:rsid w:val="00735FDE"/>
    <w:rsid w:val="00770F0D"/>
    <w:rsid w:val="00776AF2"/>
    <w:rsid w:val="00785779"/>
    <w:rsid w:val="007E61D0"/>
    <w:rsid w:val="008147FF"/>
    <w:rsid w:val="00815F78"/>
    <w:rsid w:val="008512DF"/>
    <w:rsid w:val="00855020"/>
    <w:rsid w:val="00870B4E"/>
    <w:rsid w:val="00885EED"/>
    <w:rsid w:val="00890E97"/>
    <w:rsid w:val="00892ADC"/>
    <w:rsid w:val="00896971"/>
    <w:rsid w:val="00917C66"/>
    <w:rsid w:val="00941180"/>
    <w:rsid w:val="009A2B5C"/>
    <w:rsid w:val="009B3EAE"/>
    <w:rsid w:val="009D3079"/>
    <w:rsid w:val="00A71812"/>
    <w:rsid w:val="00A84D68"/>
    <w:rsid w:val="00A85774"/>
    <w:rsid w:val="00AA199F"/>
    <w:rsid w:val="00AE48DD"/>
    <w:rsid w:val="00BB35F5"/>
    <w:rsid w:val="00C41D05"/>
    <w:rsid w:val="00C705DD"/>
    <w:rsid w:val="00C76FA2"/>
    <w:rsid w:val="00CA1AB8"/>
    <w:rsid w:val="00CC4A46"/>
    <w:rsid w:val="00CD2F8F"/>
    <w:rsid w:val="00D45246"/>
    <w:rsid w:val="00DB45CF"/>
    <w:rsid w:val="00DB5724"/>
    <w:rsid w:val="00DF5C03"/>
    <w:rsid w:val="00E0505F"/>
    <w:rsid w:val="00E413E8"/>
    <w:rsid w:val="00E53E23"/>
    <w:rsid w:val="00EB4982"/>
    <w:rsid w:val="00ED3FCA"/>
    <w:rsid w:val="00F31667"/>
    <w:rsid w:val="00F617C2"/>
    <w:rsid w:val="00F96D96"/>
    <w:rsid w:val="00FE22C8"/>
    <w:rsid w:val="0338760C"/>
    <w:rsid w:val="07ED3962"/>
    <w:rsid w:val="0D5D1F94"/>
    <w:rsid w:val="125A1103"/>
    <w:rsid w:val="131B42ED"/>
    <w:rsid w:val="13F65154"/>
    <w:rsid w:val="165978FF"/>
    <w:rsid w:val="18870ED6"/>
    <w:rsid w:val="1B7A204D"/>
    <w:rsid w:val="1CBC4C29"/>
    <w:rsid w:val="1E077816"/>
    <w:rsid w:val="22C645E5"/>
    <w:rsid w:val="251A3959"/>
    <w:rsid w:val="254D027A"/>
    <w:rsid w:val="28AD1D92"/>
    <w:rsid w:val="28F93AE2"/>
    <w:rsid w:val="29D10BBB"/>
    <w:rsid w:val="2AB503B4"/>
    <w:rsid w:val="2AE35154"/>
    <w:rsid w:val="2C23799B"/>
    <w:rsid w:val="2C3E5EB7"/>
    <w:rsid w:val="2D171798"/>
    <w:rsid w:val="2F3A5086"/>
    <w:rsid w:val="3034475C"/>
    <w:rsid w:val="314355DC"/>
    <w:rsid w:val="39967751"/>
    <w:rsid w:val="3C7F7A3C"/>
    <w:rsid w:val="3CD71E37"/>
    <w:rsid w:val="3D2D692E"/>
    <w:rsid w:val="3DDE4DAF"/>
    <w:rsid w:val="40483A87"/>
    <w:rsid w:val="41DD1AD0"/>
    <w:rsid w:val="462418ED"/>
    <w:rsid w:val="46A071BE"/>
    <w:rsid w:val="4B7834A1"/>
    <w:rsid w:val="4D717B20"/>
    <w:rsid w:val="4F895BBD"/>
    <w:rsid w:val="50D865E6"/>
    <w:rsid w:val="52BE7226"/>
    <w:rsid w:val="54BB4AAA"/>
    <w:rsid w:val="56F2284F"/>
    <w:rsid w:val="598C40AD"/>
    <w:rsid w:val="5C6732F4"/>
    <w:rsid w:val="5EB02971"/>
    <w:rsid w:val="62602DFF"/>
    <w:rsid w:val="653C58EC"/>
    <w:rsid w:val="66EA714F"/>
    <w:rsid w:val="696E1ED4"/>
    <w:rsid w:val="6A702365"/>
    <w:rsid w:val="6C3A3258"/>
    <w:rsid w:val="6D650040"/>
    <w:rsid w:val="70752144"/>
    <w:rsid w:val="73024EBE"/>
    <w:rsid w:val="74482F1B"/>
    <w:rsid w:val="74FF55CE"/>
    <w:rsid w:val="75694F08"/>
    <w:rsid w:val="78691164"/>
    <w:rsid w:val="795503CA"/>
    <w:rsid w:val="797F054A"/>
    <w:rsid w:val="79F746AC"/>
    <w:rsid w:val="7A6E0DAF"/>
    <w:rsid w:val="7A830E9C"/>
    <w:rsid w:val="7F4A0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9">
    <w:name w:val="Default Paragraph Font"/>
    <w:unhideWhenUsed/>
    <w:uiPriority w:val="1"/>
  </w:style>
  <w:style w:type="table" w:default="1" w:styleId="13">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4"/>
    <w:qFormat/>
    <w:uiPriority w:val="0"/>
    <w:rPr>
      <w:b/>
      <w:bCs/>
    </w:rPr>
  </w:style>
  <w:style w:type="paragraph" w:styleId="3">
    <w:name w:val="annotation text"/>
    <w:basedOn w:val="1"/>
    <w:link w:val="23"/>
    <w:qFormat/>
    <w:uiPriority w:val="0"/>
    <w:pPr>
      <w:jc w:val="left"/>
    </w:pPr>
  </w:style>
  <w:style w:type="paragraph" w:styleId="4">
    <w:name w:val="Document Map"/>
    <w:basedOn w:val="1"/>
    <w:link w:val="21"/>
    <w:qFormat/>
    <w:uiPriority w:val="0"/>
    <w:rPr>
      <w:rFonts w:ascii="宋体" w:eastAsia="宋体"/>
      <w:sz w:val="18"/>
      <w:szCs w:val="18"/>
    </w:rPr>
  </w:style>
  <w:style w:type="paragraph" w:styleId="5">
    <w:name w:val="Balloon Text"/>
    <w:basedOn w:val="1"/>
    <w:link w:val="20"/>
    <w:qFormat/>
    <w:uiPriority w:val="0"/>
    <w:pPr>
      <w:spacing w:after="0"/>
    </w:pPr>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uiPriority w:val="0"/>
    <w:pPr>
      <w:spacing w:line="360" w:lineRule="auto"/>
    </w:pPr>
    <w:rPr>
      <w:i/>
      <w:iCs/>
    </w:rPr>
  </w:style>
  <w:style w:type="character" w:styleId="10">
    <w:name w:val="FollowedHyperlink"/>
    <w:basedOn w:val="9"/>
    <w:uiPriority w:val="0"/>
    <w:rPr>
      <w:color w:val="0000FF"/>
      <w:u w:val="none"/>
    </w:rPr>
  </w:style>
  <w:style w:type="character" w:styleId="11">
    <w:name w:val="Hyperlink"/>
    <w:basedOn w:val="9"/>
    <w:qFormat/>
    <w:uiPriority w:val="0"/>
    <w:rPr>
      <w:color w:val="0000FF"/>
      <w:u w:val="none"/>
    </w:rPr>
  </w:style>
  <w:style w:type="character" w:styleId="12">
    <w:name w:val="annotation reference"/>
    <w:basedOn w:val="9"/>
    <w:qFormat/>
    <w:uiPriority w:val="0"/>
    <w:rPr>
      <w:sz w:val="21"/>
      <w:szCs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5">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6">
    <w:name w:val="fontstyle01"/>
    <w:basedOn w:val="9"/>
    <w:qFormat/>
    <w:uiPriority w:val="0"/>
    <w:rPr>
      <w:rFonts w:ascii="CIDFont + F2" w:hAnsi="CIDFont + F2" w:eastAsia="CIDFont + F2" w:cs="CIDFont + F2"/>
      <w:color w:val="000000"/>
      <w:sz w:val="20"/>
      <w:szCs w:val="20"/>
    </w:rPr>
  </w:style>
  <w:style w:type="character" w:customStyle="1" w:styleId="17">
    <w:name w:val="页眉 Char"/>
    <w:basedOn w:val="9"/>
    <w:link w:val="7"/>
    <w:qFormat/>
    <w:uiPriority w:val="0"/>
    <w:rPr>
      <w:rFonts w:eastAsia="PMingLiU"/>
      <w:sz w:val="18"/>
      <w:szCs w:val="18"/>
      <w:lang w:eastAsia="en-US"/>
    </w:rPr>
  </w:style>
  <w:style w:type="character" w:customStyle="1" w:styleId="18">
    <w:name w:val="页脚 Char"/>
    <w:basedOn w:val="9"/>
    <w:link w:val="6"/>
    <w:qFormat/>
    <w:uiPriority w:val="99"/>
    <w:rPr>
      <w:rFonts w:eastAsia="PMingLiU"/>
      <w:sz w:val="18"/>
      <w:szCs w:val="18"/>
      <w:lang w:eastAsia="en-US"/>
    </w:rPr>
  </w:style>
  <w:style w:type="paragraph" w:customStyle="1" w:styleId="19">
    <w:name w:val="List Paragraph"/>
    <w:basedOn w:val="1"/>
    <w:unhideWhenUsed/>
    <w:qFormat/>
    <w:uiPriority w:val="34"/>
    <w:pPr>
      <w:ind w:firstLine="420" w:firstLineChars="200"/>
    </w:pPr>
  </w:style>
  <w:style w:type="character" w:customStyle="1" w:styleId="20">
    <w:name w:val="批注框文本 Char"/>
    <w:basedOn w:val="9"/>
    <w:link w:val="5"/>
    <w:qFormat/>
    <w:uiPriority w:val="0"/>
    <w:rPr>
      <w:rFonts w:eastAsia="PMingLiU"/>
      <w:sz w:val="18"/>
      <w:szCs w:val="18"/>
      <w:lang w:eastAsia="en-US"/>
    </w:rPr>
  </w:style>
  <w:style w:type="character" w:customStyle="1" w:styleId="21">
    <w:name w:val="文档结构图 Char"/>
    <w:basedOn w:val="9"/>
    <w:link w:val="4"/>
    <w:qFormat/>
    <w:uiPriority w:val="0"/>
    <w:rPr>
      <w:rFonts w:ascii="宋体"/>
      <w:sz w:val="18"/>
      <w:szCs w:val="18"/>
      <w:lang w:eastAsia="en-US"/>
    </w:rPr>
  </w:style>
  <w:style w:type="character" w:customStyle="1" w:styleId="22">
    <w:name w:val="text"/>
    <w:basedOn w:val="9"/>
    <w:qFormat/>
    <w:uiPriority w:val="0"/>
  </w:style>
  <w:style w:type="character" w:customStyle="1" w:styleId="23">
    <w:name w:val="批注文字 Char"/>
    <w:basedOn w:val="9"/>
    <w:link w:val="3"/>
    <w:qFormat/>
    <w:uiPriority w:val="0"/>
    <w:rPr>
      <w:rFonts w:eastAsia="PMingLiU"/>
      <w:sz w:val="24"/>
      <w:szCs w:val="22"/>
      <w:lang w:eastAsia="en-US"/>
    </w:rPr>
  </w:style>
  <w:style w:type="character" w:customStyle="1" w:styleId="24">
    <w:name w:val="批注主题 Char"/>
    <w:basedOn w:val="23"/>
    <w:link w:val="2"/>
    <w:qFormat/>
    <w:uiPriority w:val="0"/>
    <w:rPr>
      <w:rFonts w:eastAsia="PMingLiU"/>
      <w:b/>
      <w:bCs/>
      <w:sz w:val="24"/>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A6E70-0D63-4B1B-9121-E6E4472EE7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485</Words>
  <Characters>2770</Characters>
  <Lines>23</Lines>
  <Paragraphs>6</Paragraphs>
  <ScaleCrop>false</ScaleCrop>
  <LinksUpToDate>false</LinksUpToDate>
  <CharactersWithSpaces>3249</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2017-03-06T06:30:00Z</dcterms:created>
  <dc:creator>lenovo</dc:creator>
  <cp:lastModifiedBy>peng</cp:lastModifiedBy>
  <cp:lastPrinted>2017-01-05T16:24:00Z</cp:lastPrinted>
  <dcterms:modified xsi:type="dcterms:W3CDTF">2017-09-12T04:28:40Z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